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5A127" w14:textId="18AB14C7" w:rsidR="001400A7" w:rsidRDefault="0061430F" w:rsidP="009605D7">
      <w:pPr>
        <w:autoSpaceDE w:val="0"/>
        <w:autoSpaceDN w:val="0"/>
        <w:adjustRightInd w:val="0"/>
        <w:spacing w:after="0" w:line="240" w:lineRule="auto"/>
        <w:jc w:val="right"/>
        <w:rPr>
          <w:rFonts w:ascii="Arial" w:hAnsi="Arial" w:cs="Arial"/>
          <w:b/>
          <w:bCs/>
          <w:sz w:val="32"/>
          <w:szCs w:val="32"/>
          <w:lang w:val="uk-UA"/>
        </w:rPr>
      </w:pPr>
      <w:r>
        <w:rPr>
          <w:rFonts w:ascii="Arial" w:hAnsi="Arial" w:cs="Arial"/>
          <w:b/>
          <w:bCs/>
          <w:noProof/>
          <w:sz w:val="32"/>
          <w:szCs w:val="32"/>
          <w:lang w:eastAsia="ru-RU"/>
        </w:rPr>
        <mc:AlternateContent>
          <mc:Choice Requires="wpg">
            <w:drawing>
              <wp:anchor distT="0" distB="0" distL="114300" distR="114300" simplePos="0" relativeHeight="251659264" behindDoc="1" locked="0" layoutInCell="1" allowOverlap="1" wp14:anchorId="7648E291" wp14:editId="246663FD">
                <wp:simplePos x="0" y="0"/>
                <wp:positionH relativeFrom="margin">
                  <wp:posOffset>-399529</wp:posOffset>
                </wp:positionH>
                <wp:positionV relativeFrom="page">
                  <wp:posOffset>6824</wp:posOffset>
                </wp:positionV>
                <wp:extent cx="8024495" cy="1621942"/>
                <wp:effectExtent l="0" t="0" r="0" b="0"/>
                <wp:wrapNone/>
                <wp:docPr id="10" name="Group 10"/>
                <wp:cNvGraphicFramePr/>
                <a:graphic xmlns:a="http://schemas.openxmlformats.org/drawingml/2006/main">
                  <a:graphicData uri="http://schemas.microsoft.com/office/word/2010/wordprocessingGroup">
                    <wpg:wgp>
                      <wpg:cNvGrpSpPr/>
                      <wpg:grpSpPr>
                        <a:xfrm>
                          <a:off x="0" y="0"/>
                          <a:ext cx="8024495" cy="1621942"/>
                          <a:chOff x="57150" y="94657"/>
                          <a:chExt cx="8024495" cy="1621942"/>
                        </a:xfrm>
                      </wpg:grpSpPr>
                      <wpg:grpSp>
                        <wpg:cNvPr id="11" name="Group 11"/>
                        <wpg:cNvGrpSpPr/>
                        <wpg:grpSpPr>
                          <a:xfrm>
                            <a:off x="57150" y="94657"/>
                            <a:ext cx="8024495" cy="1621942"/>
                            <a:chOff x="57153" y="54899"/>
                            <a:chExt cx="8024884" cy="1622009"/>
                          </a:xfrm>
                        </wpg:grpSpPr>
                        <wps:wsp>
                          <wps:cNvPr id="12" name="Rectangle 12"/>
                          <wps:cNvSpPr/>
                          <wps:spPr>
                            <a:xfrm>
                              <a:off x="57153" y="54899"/>
                              <a:ext cx="8024884" cy="1115413"/>
                            </a:xfrm>
                            <a:prstGeom prst="rect">
                              <a:avLst/>
                            </a:prstGeom>
                            <a:solidFill>
                              <a:srgbClr val="F6B6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Single Corner Rounded 13"/>
                          <wps:cNvSpPr/>
                          <wps:spPr>
                            <a:xfrm>
                              <a:off x="4054703" y="938166"/>
                              <a:ext cx="3685416" cy="595759"/>
                            </a:xfrm>
                            <a:prstGeom prst="round1Rect">
                              <a:avLst>
                                <a:gd name="adj" fmla="val 21707"/>
                              </a:avLst>
                            </a:prstGeom>
                            <a:solidFill>
                              <a:srgbClr val="023F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57222" y="1250172"/>
                              <a:ext cx="7282526" cy="426736"/>
                            </a:xfrm>
                            <a:prstGeom prst="rect">
                              <a:avLst/>
                            </a:prstGeom>
                            <a:solidFill>
                              <a:srgbClr val="023F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410206" y="339851"/>
                            <a:ext cx="2058002" cy="616437"/>
                          </a:xfrm>
                          <a:prstGeom prst="rect">
                            <a:avLst/>
                          </a:prstGeom>
                          <a:noFill/>
                          <a:ln>
                            <a:noFill/>
                          </a:ln>
                        </pic:spPr>
                      </pic:pic>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4BFEDAEF" id="Group 10" o:spid="_x0000_s1026" style="position:absolute;margin-left:-31.45pt;margin-top:.55pt;width:631.85pt;height:127.7pt;z-index:-251657216;mso-position-horizontal-relative:margin;mso-position-vertical-relative:page;mso-height-relative:margin" coordorigin="571,946" coordsize="80244,162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">
                <v:group id="Group 11" o:spid="_x0000_s1027" style="position:absolute;left:571;top:946;width:80245;height:16219" coordorigin="571,548" coordsize="80248,1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left:571;top:548;width:80249;height:1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" fillcolor="#f6b619" stroked="f" strokeweight="1pt"/>
                  <v:shape id="Rectangle: Single Corner Rounded 13" o:spid="_x0000_s1029" style="position:absolute;left:40547;top:9381;width:36854;height:5958;visibility:visible;mso-wrap-style:square;v-text-anchor:middle" coordsize="3685416,59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" path="m,l3556095,v71422,,129321,57899,129321,129321l3685416,595759,,595759,,xe" fillcolor="#023f88" stroked="f" strokeweight="1pt">
                    <v:stroke joinstyle="miter"/>
                    <v:path arrowok="t" o:connecttype="custom" o:connectlocs="0,0;3556095,0;3685416,129321;3685416,595759;0,595759;0,0" o:connectangles="0,0,0,0,0,0"/>
                  </v:shape>
                  <v:rect id="Rectangle 14" o:spid="_x0000_s1030" style="position:absolute;left:4572;top:12501;width:72825;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" fillcolor="#023f88"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1" type="#_x0000_t75" style="position:absolute;left:4102;top:3398;width:20580;height:6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">
                  <v:imagedata r:id="rId9" o:title=""/>
                </v:shape>
                <w10:wrap anchorx="margin" anchory="page"/>
              </v:group>
            </w:pict>
          </mc:Fallback>
        </mc:AlternateContent>
      </w:r>
    </w:p>
    <w:p w14:paraId="682D6011" w14:textId="77777777" w:rsidR="001400A7" w:rsidRDefault="001400A7" w:rsidP="009605D7">
      <w:pPr>
        <w:autoSpaceDE w:val="0"/>
        <w:autoSpaceDN w:val="0"/>
        <w:adjustRightInd w:val="0"/>
        <w:spacing w:after="0" w:line="240" w:lineRule="auto"/>
        <w:jc w:val="right"/>
        <w:rPr>
          <w:rFonts w:ascii="Arial" w:hAnsi="Arial" w:cs="Arial"/>
          <w:b/>
          <w:bCs/>
          <w:sz w:val="32"/>
          <w:szCs w:val="32"/>
          <w:lang w:val="uk-UA"/>
        </w:rPr>
      </w:pPr>
    </w:p>
    <w:p w14:paraId="27B3B1D0" w14:textId="77777777" w:rsidR="001400A7" w:rsidRDefault="001400A7" w:rsidP="009605D7">
      <w:pPr>
        <w:autoSpaceDE w:val="0"/>
        <w:autoSpaceDN w:val="0"/>
        <w:adjustRightInd w:val="0"/>
        <w:spacing w:after="0" w:line="240" w:lineRule="auto"/>
        <w:jc w:val="right"/>
        <w:rPr>
          <w:rFonts w:ascii="Arial" w:hAnsi="Arial" w:cs="Arial"/>
          <w:b/>
          <w:bCs/>
          <w:sz w:val="32"/>
          <w:szCs w:val="32"/>
          <w:lang w:val="uk-UA"/>
        </w:rPr>
      </w:pPr>
    </w:p>
    <w:p w14:paraId="66A216AE" w14:textId="7DF771F3" w:rsidR="00A74065" w:rsidRPr="009605D7" w:rsidRDefault="0061430F" w:rsidP="0061430F">
      <w:pPr>
        <w:autoSpaceDE w:val="0"/>
        <w:autoSpaceDN w:val="0"/>
        <w:adjustRightInd w:val="0"/>
        <w:spacing w:after="0" w:line="240" w:lineRule="auto"/>
        <w:ind w:right="191"/>
        <w:jc w:val="right"/>
        <w:rPr>
          <w:rFonts w:ascii="Arial" w:hAnsi="Arial" w:cs="Arial"/>
          <w:b/>
          <w:bCs/>
          <w:sz w:val="32"/>
          <w:szCs w:val="32"/>
          <w:lang w:val="uk-UA"/>
        </w:rPr>
      </w:pPr>
      <w:r w:rsidRPr="007523CF">
        <w:rPr>
          <w:rFonts w:ascii="Arial" w:hAnsi="Arial" w:cs="Arial"/>
          <w:b/>
          <w:bCs/>
          <w:color w:val="FFFFFF" w:themeColor="background1"/>
          <w:sz w:val="40"/>
          <w:szCs w:val="32"/>
          <w:lang w:val="uk-UA"/>
        </w:rPr>
        <w:t>Послуги для фізичних осіб</w:t>
      </w:r>
      <w:r w:rsidR="009605D7" w:rsidRPr="009605D7">
        <w:rPr>
          <w:rFonts w:ascii="Arial" w:hAnsi="Arial" w:cs="Arial"/>
          <w:b/>
          <w:bCs/>
          <w:sz w:val="32"/>
          <w:szCs w:val="32"/>
          <w:lang w:val="uk-UA"/>
        </w:rPr>
        <w:br/>
      </w:r>
      <w:r w:rsidR="00124822" w:rsidRPr="0061430F">
        <w:rPr>
          <w:rFonts w:ascii="Arial" w:hAnsi="Arial" w:cs="Arial"/>
          <w:b/>
          <w:bCs/>
          <w:color w:val="F6B619"/>
          <w:sz w:val="40"/>
          <w:szCs w:val="32"/>
          <w:lang w:val="uk-UA"/>
        </w:rPr>
        <w:t>Пакет «Санторіні»</w:t>
      </w:r>
      <w:r w:rsidR="009605D7">
        <w:rPr>
          <w:rFonts w:ascii="Arial" w:hAnsi="Arial" w:cs="Arial"/>
          <w:b/>
          <w:bCs/>
          <w:sz w:val="32"/>
          <w:szCs w:val="32"/>
          <w:lang w:val="uk-UA"/>
        </w:rPr>
        <w:br/>
      </w:r>
    </w:p>
    <w:tbl>
      <w:tblPr>
        <w:tblStyle w:val="a3"/>
        <w:tblW w:w="11469" w:type="dxa"/>
        <w:tblBorders>
          <w:left w:val="single" w:sz="4" w:space="0" w:color="023F88"/>
          <w:bottom w:val="single" w:sz="4" w:space="0" w:color="023F88"/>
          <w:right w:val="single" w:sz="4" w:space="0" w:color="023F88"/>
          <w:insideH w:val="single" w:sz="4" w:space="0" w:color="023F88"/>
          <w:insideV w:val="single" w:sz="4" w:space="0" w:color="023F88"/>
        </w:tblBorders>
        <w:tblLook w:val="04A0" w:firstRow="1" w:lastRow="0" w:firstColumn="1" w:lastColumn="0" w:noHBand="0" w:noVBand="1"/>
      </w:tblPr>
      <w:tblGrid>
        <w:gridCol w:w="7518"/>
        <w:gridCol w:w="3951"/>
      </w:tblGrid>
      <w:tr w:rsidR="003550CE" w:rsidRPr="001400A7" w14:paraId="3BA453EA" w14:textId="77777777" w:rsidTr="0061430F">
        <w:trPr>
          <w:trHeight w:val="283"/>
        </w:trPr>
        <w:tc>
          <w:tcPr>
            <w:tcW w:w="7518" w:type="dxa"/>
            <w:tcBorders>
              <w:right w:val="single" w:sz="4" w:space="0" w:color="FFFFFF" w:themeColor="background1"/>
            </w:tcBorders>
            <w:shd w:val="clear" w:color="auto" w:fill="023F88"/>
            <w:vAlign w:val="center"/>
          </w:tcPr>
          <w:p w14:paraId="734CF7C9" w14:textId="7026B3A0" w:rsidR="003550CE" w:rsidRPr="001400A7" w:rsidRDefault="003550CE" w:rsidP="001400A7">
            <w:pPr>
              <w:autoSpaceDE w:val="0"/>
              <w:autoSpaceDN w:val="0"/>
              <w:adjustRightInd w:val="0"/>
              <w:spacing w:line="312" w:lineRule="auto"/>
              <w:rPr>
                <w:rFonts w:ascii="Arial" w:hAnsi="Arial" w:cs="Arial"/>
                <w:b/>
                <w:sz w:val="12"/>
                <w:szCs w:val="12"/>
                <w:lang w:val="uk-UA"/>
              </w:rPr>
            </w:pPr>
            <w:r w:rsidRPr="001400A7">
              <w:rPr>
                <w:rFonts w:ascii="Arial" w:hAnsi="Arial" w:cs="Arial"/>
                <w:b/>
                <w:sz w:val="12"/>
                <w:szCs w:val="12"/>
                <w:lang w:val="uk-UA"/>
              </w:rPr>
              <w:t>Назва операції/послуги</w:t>
            </w:r>
          </w:p>
        </w:tc>
        <w:tc>
          <w:tcPr>
            <w:tcW w:w="3951" w:type="dxa"/>
            <w:tcBorders>
              <w:left w:val="single" w:sz="4" w:space="0" w:color="FFFFFF" w:themeColor="background1"/>
            </w:tcBorders>
            <w:shd w:val="clear" w:color="auto" w:fill="023F88"/>
            <w:vAlign w:val="center"/>
          </w:tcPr>
          <w:p w14:paraId="36B43D66" w14:textId="1FB9196D" w:rsidR="003550CE" w:rsidRPr="001400A7" w:rsidRDefault="003550CE" w:rsidP="0061430F">
            <w:pPr>
              <w:autoSpaceDE w:val="0"/>
              <w:autoSpaceDN w:val="0"/>
              <w:adjustRightInd w:val="0"/>
              <w:spacing w:line="312" w:lineRule="auto"/>
              <w:jc w:val="center"/>
              <w:rPr>
                <w:rFonts w:ascii="Arial" w:hAnsi="Arial" w:cs="Arial"/>
                <w:b/>
                <w:sz w:val="12"/>
                <w:szCs w:val="12"/>
                <w:lang w:val="uk-UA"/>
              </w:rPr>
            </w:pPr>
            <w:r w:rsidRPr="003550CE">
              <w:rPr>
                <w:rFonts w:ascii="Arial" w:hAnsi="Arial" w:cs="Arial"/>
                <w:b/>
                <w:bCs/>
                <w:sz w:val="12"/>
                <w:szCs w:val="12"/>
                <w:lang w:val="uk-UA"/>
              </w:rPr>
              <w:t>Тариф</w:t>
            </w:r>
          </w:p>
        </w:tc>
      </w:tr>
      <w:tr w:rsidR="00124822" w:rsidRPr="001400A7" w14:paraId="2FB71288" w14:textId="77777777" w:rsidTr="0061430F">
        <w:trPr>
          <w:trHeight w:val="283"/>
        </w:trPr>
        <w:tc>
          <w:tcPr>
            <w:tcW w:w="7518" w:type="dxa"/>
            <w:vAlign w:val="center"/>
          </w:tcPr>
          <w:p w14:paraId="2A33FF7E" w14:textId="4ADA76C8"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Щорічне обслуговування Пакету Послуг (далі - ПП)</w:t>
            </w:r>
            <w:r w:rsidRPr="0061430F">
              <w:rPr>
                <w:rFonts w:ascii="Arial" w:hAnsi="Arial" w:cs="Arial"/>
                <w:color w:val="023F88"/>
                <w:sz w:val="12"/>
                <w:szCs w:val="12"/>
                <w:vertAlign w:val="superscript"/>
                <w:lang w:val="uk-UA" w:eastAsia="uk-UA" w:bidi="uk-UA"/>
              </w:rPr>
              <w:t>1</w:t>
            </w:r>
          </w:p>
        </w:tc>
        <w:tc>
          <w:tcPr>
            <w:tcW w:w="3951" w:type="dxa"/>
            <w:vAlign w:val="center"/>
          </w:tcPr>
          <w:p w14:paraId="10F55B2A" w14:textId="717DF267" w:rsidR="00124822" w:rsidRPr="00124822" w:rsidRDefault="00C658C5" w:rsidP="00C658C5">
            <w:pPr>
              <w:autoSpaceDE w:val="0"/>
              <w:autoSpaceDN w:val="0"/>
              <w:adjustRightInd w:val="0"/>
              <w:spacing w:line="312" w:lineRule="auto"/>
              <w:jc w:val="center"/>
              <w:rPr>
                <w:rFonts w:ascii="Arial" w:hAnsi="Arial" w:cs="Arial"/>
                <w:color w:val="023F88"/>
                <w:sz w:val="12"/>
                <w:szCs w:val="12"/>
              </w:rPr>
            </w:pPr>
            <w:r>
              <w:rPr>
                <w:rFonts w:ascii="Arial" w:hAnsi="Arial" w:cs="Arial"/>
                <w:color w:val="023F88"/>
                <w:sz w:val="12"/>
                <w:szCs w:val="12"/>
                <w:lang w:val="uk-UA"/>
              </w:rPr>
              <w:t>800</w:t>
            </w:r>
            <w:r w:rsidR="00124822" w:rsidRPr="00124822">
              <w:rPr>
                <w:rFonts w:ascii="Arial" w:hAnsi="Arial" w:cs="Arial"/>
                <w:color w:val="023F88"/>
                <w:sz w:val="12"/>
                <w:szCs w:val="12"/>
              </w:rPr>
              <w:t xml:space="preserve"> грн. /</w:t>
            </w:r>
            <w:r>
              <w:rPr>
                <w:rFonts w:ascii="Arial" w:hAnsi="Arial" w:cs="Arial"/>
                <w:color w:val="023F88"/>
                <w:sz w:val="12"/>
                <w:szCs w:val="12"/>
                <w:lang w:val="uk-UA"/>
              </w:rPr>
              <w:t>35</w:t>
            </w:r>
            <w:r w:rsidR="00124822" w:rsidRPr="00124822">
              <w:rPr>
                <w:rFonts w:ascii="Arial" w:hAnsi="Arial" w:cs="Arial"/>
                <w:color w:val="023F88"/>
                <w:sz w:val="12"/>
                <w:szCs w:val="12"/>
              </w:rPr>
              <w:t xml:space="preserve"> доларів США/</w:t>
            </w:r>
            <w:r>
              <w:rPr>
                <w:rFonts w:ascii="Arial" w:hAnsi="Arial" w:cs="Arial"/>
                <w:color w:val="023F88"/>
                <w:sz w:val="12"/>
                <w:szCs w:val="12"/>
                <w:lang w:val="uk-UA"/>
              </w:rPr>
              <w:t>30</w:t>
            </w:r>
            <w:r w:rsidR="00124822" w:rsidRPr="00124822">
              <w:rPr>
                <w:rFonts w:ascii="Arial" w:hAnsi="Arial" w:cs="Arial"/>
                <w:color w:val="023F88"/>
                <w:sz w:val="12"/>
                <w:szCs w:val="12"/>
              </w:rPr>
              <w:t xml:space="preserve"> євро</w:t>
            </w:r>
          </w:p>
        </w:tc>
      </w:tr>
      <w:tr w:rsidR="00124822" w:rsidRPr="001400A7" w14:paraId="23427611" w14:textId="77777777" w:rsidTr="0061430F">
        <w:trPr>
          <w:trHeight w:val="283"/>
        </w:trPr>
        <w:tc>
          <w:tcPr>
            <w:tcW w:w="7518" w:type="dxa"/>
            <w:vAlign w:val="center"/>
          </w:tcPr>
          <w:p w14:paraId="1D4EAEB2" w14:textId="6BAFFEA1"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Щорічне обслуговування Пакету Послуг для існуючих клієнтів Банку на перший рік обслуговування</w:t>
            </w:r>
            <w:r w:rsidRPr="0061430F">
              <w:rPr>
                <w:rFonts w:ascii="Arial" w:hAnsi="Arial" w:cs="Arial"/>
                <w:color w:val="023F88"/>
                <w:sz w:val="12"/>
                <w:szCs w:val="12"/>
                <w:vertAlign w:val="superscript"/>
                <w:lang w:val="uk-UA" w:eastAsia="uk-UA" w:bidi="uk-UA"/>
              </w:rPr>
              <w:t xml:space="preserve"> 2</w:t>
            </w:r>
          </w:p>
        </w:tc>
        <w:tc>
          <w:tcPr>
            <w:tcW w:w="3951" w:type="dxa"/>
            <w:vAlign w:val="center"/>
          </w:tcPr>
          <w:p w14:paraId="190300CD" w14:textId="7C109444" w:rsidR="00124822" w:rsidRPr="00124822"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500 грн./20 доларів США/17,50 євро</w:t>
            </w:r>
          </w:p>
        </w:tc>
      </w:tr>
      <w:tr w:rsidR="00EB1C5F" w:rsidRPr="001400A7" w14:paraId="71B15B35" w14:textId="77777777" w:rsidTr="00EB1C5F">
        <w:trPr>
          <w:trHeight w:val="283"/>
        </w:trPr>
        <w:tc>
          <w:tcPr>
            <w:tcW w:w="7518" w:type="dxa"/>
            <w:vAlign w:val="center"/>
          </w:tcPr>
          <w:p w14:paraId="7A51B4AF" w14:textId="64A70A7B" w:rsidR="00EB1C5F" w:rsidRPr="00650F7F" w:rsidRDefault="00EB1C5F" w:rsidP="00EB1C5F">
            <w:pPr>
              <w:autoSpaceDE w:val="0"/>
              <w:autoSpaceDN w:val="0"/>
              <w:adjustRightInd w:val="0"/>
              <w:spacing w:line="312" w:lineRule="auto"/>
              <w:rPr>
                <w:rFonts w:ascii="Arial" w:hAnsi="Arial" w:cs="Arial"/>
                <w:color w:val="023F88"/>
                <w:sz w:val="12"/>
                <w:szCs w:val="12"/>
                <w:lang w:val="uk-UA" w:eastAsia="uk-UA" w:bidi="uk-UA"/>
              </w:rPr>
            </w:pPr>
            <w:r w:rsidRPr="00650F7F">
              <w:rPr>
                <w:rFonts w:ascii="Arial" w:hAnsi="Arial" w:cs="Arial"/>
                <w:color w:val="023F88"/>
                <w:sz w:val="13"/>
                <w:szCs w:val="13"/>
                <w:lang w:val="uk-UA"/>
              </w:rPr>
              <w:t>Щомісячна комісія за обслуговування поточного рахунку з наявністю залишку власних коштів в розмірі понад 10 000,00 USD,EUR</w:t>
            </w:r>
            <w:r w:rsidR="00172198" w:rsidRPr="00650F7F">
              <w:rPr>
                <w:rFonts w:ascii="Arial" w:hAnsi="Arial" w:cs="Arial"/>
                <w:color w:val="023F88"/>
                <w:sz w:val="13"/>
                <w:szCs w:val="13"/>
                <w:vertAlign w:val="superscript"/>
                <w:lang w:val="uk-UA"/>
              </w:rPr>
              <w:t>*23</w:t>
            </w:r>
          </w:p>
        </w:tc>
        <w:tc>
          <w:tcPr>
            <w:tcW w:w="3951" w:type="dxa"/>
            <w:vAlign w:val="center"/>
          </w:tcPr>
          <w:p w14:paraId="5376B85A" w14:textId="77777777" w:rsidR="00EB1C5F" w:rsidRPr="00650F7F" w:rsidRDefault="00EB1C5F" w:rsidP="00EB1C5F">
            <w:pPr>
              <w:jc w:val="center"/>
              <w:rPr>
                <w:rFonts w:ascii="Arial" w:hAnsi="Arial" w:cs="Arial"/>
                <w:color w:val="023F88"/>
                <w:sz w:val="13"/>
                <w:szCs w:val="13"/>
                <w:lang w:val="uk-UA"/>
              </w:rPr>
            </w:pPr>
            <w:r w:rsidRPr="00650F7F">
              <w:rPr>
                <w:rFonts w:ascii="Arial" w:hAnsi="Arial" w:cs="Arial"/>
                <w:color w:val="023F88"/>
                <w:sz w:val="13"/>
                <w:szCs w:val="13"/>
                <w:lang w:val="uk-UA"/>
              </w:rPr>
              <w:t>0,1% min 1$ max 100 $ - для рахунків в USD</w:t>
            </w:r>
          </w:p>
          <w:p w14:paraId="2B8D959C" w14:textId="0C8B31D6" w:rsidR="00EB1C5F" w:rsidRPr="00650F7F" w:rsidRDefault="00EB1C5F" w:rsidP="00EB1C5F">
            <w:pPr>
              <w:autoSpaceDE w:val="0"/>
              <w:autoSpaceDN w:val="0"/>
              <w:adjustRightInd w:val="0"/>
              <w:spacing w:line="312" w:lineRule="auto"/>
              <w:jc w:val="center"/>
              <w:rPr>
                <w:rFonts w:ascii="Arial" w:hAnsi="Arial" w:cs="Arial"/>
                <w:color w:val="023F88"/>
                <w:sz w:val="12"/>
                <w:szCs w:val="12"/>
              </w:rPr>
            </w:pPr>
            <w:r w:rsidRPr="00650F7F">
              <w:rPr>
                <w:rFonts w:ascii="Arial" w:hAnsi="Arial" w:cs="Arial"/>
                <w:color w:val="023F88"/>
                <w:sz w:val="13"/>
                <w:szCs w:val="13"/>
                <w:lang w:val="uk-UA"/>
              </w:rPr>
              <w:t>0,2 % min 1€ max 100€  для рахунків в EUR</w:t>
            </w:r>
          </w:p>
        </w:tc>
      </w:tr>
      <w:tr w:rsidR="00124822" w:rsidRPr="00650F7F" w14:paraId="44E84C15" w14:textId="77777777" w:rsidTr="0061430F">
        <w:trPr>
          <w:trHeight w:val="283"/>
        </w:trPr>
        <w:tc>
          <w:tcPr>
            <w:tcW w:w="7518" w:type="dxa"/>
            <w:vAlign w:val="center"/>
          </w:tcPr>
          <w:p w14:paraId="759861FE" w14:textId="73F9756F"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Послуги, що входять до Пакету Послуг</w:t>
            </w:r>
          </w:p>
        </w:tc>
        <w:tc>
          <w:tcPr>
            <w:tcW w:w="3951" w:type="dxa"/>
            <w:vAlign w:val="center"/>
          </w:tcPr>
          <w:p w14:paraId="71F45185" w14:textId="742CCF3C" w:rsidR="00124822" w:rsidRPr="001B34DD" w:rsidRDefault="00124822" w:rsidP="0061430F">
            <w:pPr>
              <w:autoSpaceDE w:val="0"/>
              <w:autoSpaceDN w:val="0"/>
              <w:adjustRightInd w:val="0"/>
              <w:spacing w:line="312" w:lineRule="auto"/>
              <w:jc w:val="center"/>
              <w:rPr>
                <w:rFonts w:ascii="Arial" w:hAnsi="Arial" w:cs="Arial"/>
                <w:color w:val="023F88"/>
                <w:sz w:val="12"/>
                <w:szCs w:val="12"/>
                <w:lang w:val="uk-UA"/>
              </w:rPr>
            </w:pPr>
            <w:r w:rsidRPr="001B34DD">
              <w:rPr>
                <w:rFonts w:ascii="Arial" w:hAnsi="Arial" w:cs="Arial"/>
                <w:color w:val="023F88"/>
                <w:sz w:val="12"/>
                <w:szCs w:val="12"/>
                <w:lang w:val="uk-UA"/>
              </w:rPr>
              <w:t xml:space="preserve">Поточний рахунок, Ощадний рахунок, Картка </w:t>
            </w:r>
            <w:r w:rsidRPr="00124822">
              <w:rPr>
                <w:rFonts w:ascii="Arial" w:hAnsi="Arial" w:cs="Arial"/>
                <w:color w:val="023F88"/>
                <w:sz w:val="12"/>
                <w:szCs w:val="12"/>
              </w:rPr>
              <w:t>Visa</w:t>
            </w:r>
            <w:r w:rsidRPr="001B34DD">
              <w:rPr>
                <w:rFonts w:ascii="Arial" w:hAnsi="Arial" w:cs="Arial"/>
                <w:color w:val="023F88"/>
                <w:sz w:val="12"/>
                <w:szCs w:val="12"/>
                <w:lang w:val="uk-UA"/>
              </w:rPr>
              <w:t xml:space="preserve"> </w:t>
            </w:r>
            <w:r w:rsidRPr="00124822">
              <w:rPr>
                <w:rFonts w:ascii="Arial" w:hAnsi="Arial" w:cs="Arial"/>
                <w:color w:val="023F88"/>
                <w:sz w:val="12"/>
                <w:szCs w:val="12"/>
              </w:rPr>
              <w:t>Gold</w:t>
            </w:r>
            <w:r w:rsidRPr="001B34DD">
              <w:rPr>
                <w:rFonts w:ascii="Arial" w:hAnsi="Arial" w:cs="Arial"/>
                <w:color w:val="023F88"/>
                <w:sz w:val="12"/>
                <w:szCs w:val="12"/>
                <w:lang w:val="uk-UA"/>
              </w:rPr>
              <w:t xml:space="preserve"> (основна та 3 додаткових), інтернет-сервіс </w:t>
            </w:r>
            <w:r w:rsidRPr="00124822">
              <w:rPr>
                <w:rFonts w:ascii="Arial" w:hAnsi="Arial" w:cs="Arial"/>
                <w:color w:val="023F88"/>
                <w:sz w:val="12"/>
                <w:szCs w:val="12"/>
              </w:rPr>
              <w:t>winbank</w:t>
            </w:r>
            <w:r w:rsidRPr="001B34DD">
              <w:rPr>
                <w:rFonts w:ascii="Arial" w:hAnsi="Arial" w:cs="Arial"/>
                <w:color w:val="023F88"/>
                <w:sz w:val="12"/>
                <w:szCs w:val="12"/>
                <w:lang w:val="uk-UA"/>
              </w:rPr>
              <w:t>, смс-інформування Страхування ризиків несанкціонованого користування карткою, Консьєрж-сервіс</w:t>
            </w:r>
          </w:p>
        </w:tc>
      </w:tr>
      <w:tr w:rsidR="00124822" w:rsidRPr="001400A7" w14:paraId="57EE61BB" w14:textId="77777777" w:rsidTr="0061430F">
        <w:trPr>
          <w:trHeight w:val="283"/>
        </w:trPr>
        <w:tc>
          <w:tcPr>
            <w:tcW w:w="7518" w:type="dxa"/>
            <w:vAlign w:val="center"/>
          </w:tcPr>
          <w:p w14:paraId="3ED7162B" w14:textId="5CCD8ACA"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Валюта</w:t>
            </w:r>
          </w:p>
        </w:tc>
        <w:tc>
          <w:tcPr>
            <w:tcW w:w="3951" w:type="dxa"/>
            <w:vAlign w:val="center"/>
          </w:tcPr>
          <w:p w14:paraId="5C7A3920" w14:textId="71864CEA" w:rsidR="00124822" w:rsidRPr="00124822"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Гривня, долар США, євро</w:t>
            </w:r>
          </w:p>
        </w:tc>
      </w:tr>
      <w:tr w:rsidR="009B7C64" w:rsidRPr="001400A7" w14:paraId="7C772794" w14:textId="77777777" w:rsidTr="0061430F">
        <w:trPr>
          <w:trHeight w:val="283"/>
        </w:trPr>
        <w:tc>
          <w:tcPr>
            <w:tcW w:w="11469" w:type="dxa"/>
            <w:gridSpan w:val="2"/>
            <w:shd w:val="clear" w:color="auto" w:fill="C1C5E0"/>
            <w:vAlign w:val="center"/>
          </w:tcPr>
          <w:p w14:paraId="5E3398BB" w14:textId="247550A5" w:rsidR="009B7C64" w:rsidRPr="001400A7" w:rsidRDefault="003550CE" w:rsidP="0061430F">
            <w:pPr>
              <w:autoSpaceDE w:val="0"/>
              <w:autoSpaceDN w:val="0"/>
              <w:adjustRightInd w:val="0"/>
              <w:spacing w:line="312" w:lineRule="auto"/>
              <w:jc w:val="center"/>
              <w:rPr>
                <w:rFonts w:ascii="Arial" w:hAnsi="Arial" w:cs="Arial"/>
                <w:color w:val="023F88"/>
                <w:sz w:val="12"/>
                <w:szCs w:val="12"/>
                <w:lang w:val="uk-UA" w:eastAsia="uk-UA" w:bidi="uk-UA"/>
              </w:rPr>
            </w:pPr>
            <w:r w:rsidRPr="003550CE">
              <w:rPr>
                <w:rFonts w:ascii="Arial" w:hAnsi="Arial" w:cs="Arial"/>
                <w:b/>
                <w:bCs/>
                <w:color w:val="023F88"/>
                <w:sz w:val="12"/>
                <w:szCs w:val="12"/>
                <w:lang w:val="uk-UA" w:eastAsia="uk-UA" w:bidi="uk-UA"/>
              </w:rPr>
              <w:t>Поточний рахунок</w:t>
            </w:r>
          </w:p>
        </w:tc>
      </w:tr>
      <w:tr w:rsidR="009B7C64" w:rsidRPr="001400A7" w14:paraId="2EB12CF1" w14:textId="77777777" w:rsidTr="0061430F">
        <w:trPr>
          <w:trHeight w:val="283"/>
        </w:trPr>
        <w:tc>
          <w:tcPr>
            <w:tcW w:w="7518" w:type="dxa"/>
            <w:shd w:val="clear" w:color="auto" w:fill="auto"/>
            <w:vAlign w:val="center"/>
          </w:tcPr>
          <w:p w14:paraId="672E5D1F" w14:textId="465523BB" w:rsidR="009B7C64" w:rsidRPr="001400A7" w:rsidRDefault="003550CE" w:rsidP="0061430F">
            <w:pPr>
              <w:autoSpaceDE w:val="0"/>
              <w:autoSpaceDN w:val="0"/>
              <w:adjustRightInd w:val="0"/>
              <w:spacing w:line="312" w:lineRule="auto"/>
              <w:rPr>
                <w:rFonts w:ascii="Arial" w:hAnsi="Arial" w:cs="Arial"/>
                <w:color w:val="023F88"/>
                <w:sz w:val="12"/>
                <w:szCs w:val="12"/>
                <w:lang w:val="uk-UA" w:eastAsia="uk-UA" w:bidi="uk-UA"/>
              </w:rPr>
            </w:pPr>
            <w:r w:rsidRPr="003550CE">
              <w:rPr>
                <w:rFonts w:ascii="Arial" w:hAnsi="Arial" w:cs="Arial"/>
                <w:color w:val="023F88"/>
                <w:sz w:val="12"/>
                <w:szCs w:val="12"/>
                <w:lang w:val="uk-UA" w:eastAsia="uk-UA" w:bidi="uk-UA"/>
              </w:rPr>
              <w:t>Нарахування відсотків на залишок на Рахунку (річних)</w:t>
            </w:r>
          </w:p>
        </w:tc>
        <w:tc>
          <w:tcPr>
            <w:tcW w:w="3951" w:type="dxa"/>
            <w:shd w:val="clear" w:color="auto" w:fill="auto"/>
            <w:vAlign w:val="center"/>
          </w:tcPr>
          <w:p w14:paraId="78B7652B" w14:textId="017A2C60" w:rsidR="009B7C64" w:rsidRPr="001400A7" w:rsidRDefault="00124822" w:rsidP="0061430F">
            <w:pPr>
              <w:autoSpaceDE w:val="0"/>
              <w:autoSpaceDN w:val="0"/>
              <w:adjustRightInd w:val="0"/>
              <w:spacing w:line="312" w:lineRule="auto"/>
              <w:jc w:val="center"/>
              <w:rPr>
                <w:rFonts w:ascii="Arial" w:hAnsi="Arial" w:cs="Arial"/>
                <w:color w:val="023F88"/>
                <w:sz w:val="12"/>
                <w:szCs w:val="12"/>
                <w:lang w:val="uk-UA" w:eastAsia="uk-UA" w:bidi="uk-UA"/>
              </w:rPr>
            </w:pPr>
            <w:r>
              <w:rPr>
                <w:rFonts w:ascii="Arial" w:hAnsi="Arial" w:cs="Arial"/>
                <w:color w:val="023F88"/>
                <w:sz w:val="12"/>
                <w:szCs w:val="12"/>
                <w:lang w:val="uk-UA"/>
              </w:rPr>
              <w:t>0</w:t>
            </w:r>
            <w:r w:rsidR="003550CE" w:rsidRPr="003550CE">
              <w:rPr>
                <w:rFonts w:ascii="Arial" w:hAnsi="Arial" w:cs="Arial"/>
                <w:color w:val="023F88"/>
                <w:sz w:val="12"/>
                <w:szCs w:val="12"/>
              </w:rPr>
              <w:t xml:space="preserve"> %</w:t>
            </w:r>
          </w:p>
        </w:tc>
      </w:tr>
      <w:tr w:rsidR="009B7C64" w:rsidRPr="001400A7" w14:paraId="488DAE95" w14:textId="77777777" w:rsidTr="0061430F">
        <w:trPr>
          <w:trHeight w:val="283"/>
        </w:trPr>
        <w:tc>
          <w:tcPr>
            <w:tcW w:w="11469" w:type="dxa"/>
            <w:gridSpan w:val="2"/>
            <w:shd w:val="clear" w:color="auto" w:fill="C1C5E0"/>
            <w:vAlign w:val="center"/>
          </w:tcPr>
          <w:p w14:paraId="5A068E4B" w14:textId="7C002B21" w:rsidR="009B7C64" w:rsidRPr="001400A7" w:rsidRDefault="003550CE" w:rsidP="0061430F">
            <w:pPr>
              <w:autoSpaceDE w:val="0"/>
              <w:autoSpaceDN w:val="0"/>
              <w:adjustRightInd w:val="0"/>
              <w:spacing w:line="312" w:lineRule="auto"/>
              <w:jc w:val="center"/>
              <w:rPr>
                <w:rFonts w:ascii="Arial" w:hAnsi="Arial" w:cs="Arial"/>
                <w:color w:val="023F88"/>
                <w:sz w:val="12"/>
                <w:szCs w:val="12"/>
                <w:lang w:val="uk-UA" w:eastAsia="uk-UA" w:bidi="uk-UA"/>
              </w:rPr>
            </w:pPr>
            <w:r w:rsidRPr="003550CE">
              <w:rPr>
                <w:rFonts w:ascii="Arial" w:hAnsi="Arial" w:cs="Arial"/>
                <w:b/>
                <w:bCs/>
                <w:color w:val="023F88"/>
                <w:sz w:val="12"/>
                <w:szCs w:val="12"/>
                <w:lang w:val="uk-UA" w:eastAsia="uk-UA" w:bidi="uk-UA"/>
              </w:rPr>
              <w:t>Операції, що здійснюються через інтернет сервіс winbank</w:t>
            </w:r>
          </w:p>
        </w:tc>
      </w:tr>
      <w:tr w:rsidR="003550CE" w:rsidRPr="001400A7" w14:paraId="64D8FE64" w14:textId="77777777" w:rsidTr="0061430F">
        <w:trPr>
          <w:trHeight w:val="283"/>
        </w:trPr>
        <w:tc>
          <w:tcPr>
            <w:tcW w:w="7518" w:type="dxa"/>
            <w:shd w:val="clear" w:color="auto" w:fill="auto"/>
            <w:vAlign w:val="center"/>
          </w:tcPr>
          <w:p w14:paraId="63431129" w14:textId="05B23327" w:rsidR="003550CE" w:rsidRPr="001400A7" w:rsidRDefault="003550CE" w:rsidP="0061430F">
            <w:pPr>
              <w:autoSpaceDE w:val="0"/>
              <w:autoSpaceDN w:val="0"/>
              <w:adjustRightInd w:val="0"/>
              <w:spacing w:line="312" w:lineRule="auto"/>
              <w:rPr>
                <w:rFonts w:ascii="Arial" w:hAnsi="Arial" w:cs="Arial"/>
                <w:color w:val="023F88"/>
                <w:sz w:val="12"/>
                <w:szCs w:val="12"/>
                <w:lang w:val="uk-UA" w:eastAsia="uk-UA" w:bidi="uk-UA"/>
              </w:rPr>
            </w:pPr>
            <w:r w:rsidRPr="003550CE">
              <w:rPr>
                <w:rFonts w:ascii="Arial" w:hAnsi="Arial" w:cs="Arial"/>
                <w:color w:val="023F88"/>
                <w:sz w:val="12"/>
                <w:szCs w:val="12"/>
                <w:lang w:val="uk-UA" w:eastAsia="uk-UA" w:bidi="uk-UA"/>
              </w:rPr>
              <w:t>Перекази між власними рахунками</w:t>
            </w:r>
          </w:p>
        </w:tc>
        <w:tc>
          <w:tcPr>
            <w:tcW w:w="3951" w:type="dxa"/>
            <w:shd w:val="clear" w:color="auto" w:fill="auto"/>
            <w:vAlign w:val="center"/>
          </w:tcPr>
          <w:p w14:paraId="1EF62AE9" w14:textId="3979B5F1" w:rsidR="003550CE" w:rsidRPr="003550CE" w:rsidRDefault="003550CE" w:rsidP="0061430F">
            <w:pPr>
              <w:autoSpaceDE w:val="0"/>
              <w:autoSpaceDN w:val="0"/>
              <w:adjustRightInd w:val="0"/>
              <w:spacing w:line="312" w:lineRule="auto"/>
              <w:jc w:val="center"/>
              <w:rPr>
                <w:rFonts w:ascii="Arial" w:hAnsi="Arial" w:cs="Arial"/>
                <w:color w:val="023F88"/>
                <w:sz w:val="12"/>
                <w:szCs w:val="12"/>
              </w:rPr>
            </w:pPr>
            <w:r w:rsidRPr="003550CE">
              <w:rPr>
                <w:rFonts w:ascii="Arial" w:hAnsi="Arial" w:cs="Arial"/>
                <w:color w:val="023F88"/>
                <w:sz w:val="12"/>
                <w:szCs w:val="12"/>
              </w:rPr>
              <w:t>0 грн.</w:t>
            </w:r>
          </w:p>
        </w:tc>
      </w:tr>
      <w:tr w:rsidR="003550CE" w:rsidRPr="001400A7" w14:paraId="627715AA" w14:textId="77777777" w:rsidTr="0061430F">
        <w:trPr>
          <w:trHeight w:val="283"/>
        </w:trPr>
        <w:tc>
          <w:tcPr>
            <w:tcW w:w="7518" w:type="dxa"/>
            <w:shd w:val="clear" w:color="auto" w:fill="auto"/>
            <w:vAlign w:val="center"/>
          </w:tcPr>
          <w:p w14:paraId="1F7D6633" w14:textId="47DE5AEF" w:rsidR="003550CE" w:rsidRPr="001400A7" w:rsidRDefault="003550CE" w:rsidP="0061430F">
            <w:pPr>
              <w:autoSpaceDE w:val="0"/>
              <w:autoSpaceDN w:val="0"/>
              <w:adjustRightInd w:val="0"/>
              <w:spacing w:line="312" w:lineRule="auto"/>
              <w:rPr>
                <w:rFonts w:ascii="Arial" w:hAnsi="Arial" w:cs="Arial"/>
                <w:color w:val="023F88"/>
                <w:sz w:val="12"/>
                <w:szCs w:val="12"/>
                <w:lang w:val="uk-UA" w:eastAsia="uk-UA" w:bidi="uk-UA"/>
              </w:rPr>
            </w:pPr>
            <w:r w:rsidRPr="003550CE">
              <w:rPr>
                <w:rFonts w:ascii="Arial" w:hAnsi="Arial" w:cs="Arial"/>
                <w:color w:val="023F88"/>
                <w:sz w:val="12"/>
                <w:szCs w:val="12"/>
                <w:lang w:val="uk-UA" w:eastAsia="uk-UA" w:bidi="uk-UA"/>
              </w:rPr>
              <w:t>Перекази на користь третіх осіб в межах АТ «ПІРЕУС БАНК МКБ»</w:t>
            </w:r>
          </w:p>
        </w:tc>
        <w:tc>
          <w:tcPr>
            <w:tcW w:w="3951" w:type="dxa"/>
            <w:shd w:val="clear" w:color="auto" w:fill="auto"/>
            <w:vAlign w:val="center"/>
          </w:tcPr>
          <w:p w14:paraId="28C68207" w14:textId="44C5BCC3" w:rsidR="003550CE" w:rsidRPr="003550CE" w:rsidRDefault="003550CE" w:rsidP="0061430F">
            <w:pPr>
              <w:autoSpaceDE w:val="0"/>
              <w:autoSpaceDN w:val="0"/>
              <w:adjustRightInd w:val="0"/>
              <w:spacing w:line="312" w:lineRule="auto"/>
              <w:jc w:val="center"/>
              <w:rPr>
                <w:rFonts w:ascii="Arial" w:hAnsi="Arial" w:cs="Arial"/>
                <w:color w:val="023F88"/>
                <w:sz w:val="12"/>
                <w:szCs w:val="12"/>
              </w:rPr>
            </w:pPr>
            <w:r w:rsidRPr="003550CE">
              <w:rPr>
                <w:rFonts w:ascii="Arial" w:hAnsi="Arial" w:cs="Arial"/>
                <w:color w:val="023F88"/>
                <w:sz w:val="12"/>
                <w:szCs w:val="12"/>
              </w:rPr>
              <w:t>0 грн.</w:t>
            </w:r>
          </w:p>
        </w:tc>
      </w:tr>
      <w:tr w:rsidR="003550CE" w:rsidRPr="001400A7" w14:paraId="74E9881B" w14:textId="77777777" w:rsidTr="0061430F">
        <w:trPr>
          <w:trHeight w:val="283"/>
        </w:trPr>
        <w:tc>
          <w:tcPr>
            <w:tcW w:w="7518" w:type="dxa"/>
            <w:shd w:val="clear" w:color="auto" w:fill="auto"/>
            <w:vAlign w:val="center"/>
          </w:tcPr>
          <w:p w14:paraId="44F2A085" w14:textId="6FA27823" w:rsidR="003550CE" w:rsidRPr="001400A7" w:rsidRDefault="003550CE" w:rsidP="0061430F">
            <w:pPr>
              <w:autoSpaceDE w:val="0"/>
              <w:autoSpaceDN w:val="0"/>
              <w:adjustRightInd w:val="0"/>
              <w:spacing w:line="312" w:lineRule="auto"/>
              <w:rPr>
                <w:rFonts w:ascii="Arial" w:hAnsi="Arial" w:cs="Arial"/>
                <w:color w:val="023F88"/>
                <w:sz w:val="12"/>
                <w:szCs w:val="12"/>
                <w:lang w:val="uk-UA" w:eastAsia="uk-UA" w:bidi="uk-UA"/>
              </w:rPr>
            </w:pPr>
            <w:r w:rsidRPr="003550CE">
              <w:rPr>
                <w:rFonts w:ascii="Arial" w:hAnsi="Arial" w:cs="Arial"/>
                <w:color w:val="023F88"/>
                <w:sz w:val="12"/>
                <w:szCs w:val="12"/>
                <w:lang w:val="uk-UA" w:eastAsia="uk-UA" w:bidi="uk-UA"/>
              </w:rPr>
              <w:t>Перекази в інші банки України</w:t>
            </w:r>
          </w:p>
        </w:tc>
        <w:tc>
          <w:tcPr>
            <w:tcW w:w="3951" w:type="dxa"/>
            <w:shd w:val="clear" w:color="auto" w:fill="auto"/>
            <w:vAlign w:val="center"/>
          </w:tcPr>
          <w:p w14:paraId="2B04DEF1" w14:textId="2504142C" w:rsidR="003550CE" w:rsidRPr="003550CE" w:rsidRDefault="00EE720C" w:rsidP="00EE720C">
            <w:pPr>
              <w:autoSpaceDE w:val="0"/>
              <w:autoSpaceDN w:val="0"/>
              <w:adjustRightInd w:val="0"/>
              <w:spacing w:line="312" w:lineRule="auto"/>
              <w:jc w:val="center"/>
              <w:rPr>
                <w:rFonts w:ascii="Arial" w:hAnsi="Arial" w:cs="Arial"/>
                <w:color w:val="023F88"/>
                <w:sz w:val="12"/>
                <w:szCs w:val="12"/>
              </w:rPr>
            </w:pPr>
            <w:r>
              <w:rPr>
                <w:rFonts w:ascii="Arial" w:hAnsi="Arial" w:cs="Arial"/>
                <w:color w:val="023F88"/>
                <w:sz w:val="12"/>
                <w:szCs w:val="12"/>
                <w:lang w:val="en-US"/>
              </w:rPr>
              <w:t>15</w:t>
            </w:r>
            <w:r w:rsidR="003550CE" w:rsidRPr="003550CE">
              <w:rPr>
                <w:rFonts w:ascii="Arial" w:hAnsi="Arial" w:cs="Arial"/>
                <w:color w:val="023F88"/>
                <w:sz w:val="12"/>
                <w:szCs w:val="12"/>
              </w:rPr>
              <w:t xml:space="preserve"> грн. </w:t>
            </w:r>
          </w:p>
        </w:tc>
      </w:tr>
      <w:tr w:rsidR="003550CE" w:rsidRPr="001400A7" w14:paraId="5E05665E" w14:textId="77777777" w:rsidTr="0061430F">
        <w:trPr>
          <w:trHeight w:val="283"/>
        </w:trPr>
        <w:tc>
          <w:tcPr>
            <w:tcW w:w="7518" w:type="dxa"/>
            <w:shd w:val="clear" w:color="auto" w:fill="auto"/>
            <w:vAlign w:val="center"/>
          </w:tcPr>
          <w:p w14:paraId="549AD596" w14:textId="46E7CF93" w:rsidR="003550CE" w:rsidRPr="001400A7" w:rsidRDefault="003550CE" w:rsidP="0061430F">
            <w:pPr>
              <w:autoSpaceDE w:val="0"/>
              <w:autoSpaceDN w:val="0"/>
              <w:adjustRightInd w:val="0"/>
              <w:spacing w:line="312" w:lineRule="auto"/>
              <w:rPr>
                <w:rFonts w:ascii="Arial" w:hAnsi="Arial" w:cs="Arial"/>
                <w:color w:val="023F88"/>
                <w:sz w:val="12"/>
                <w:szCs w:val="12"/>
                <w:lang w:val="uk-UA" w:eastAsia="uk-UA" w:bidi="uk-UA"/>
              </w:rPr>
            </w:pPr>
            <w:r w:rsidRPr="003550CE">
              <w:rPr>
                <w:rFonts w:ascii="Arial" w:hAnsi="Arial" w:cs="Arial"/>
                <w:color w:val="023F88"/>
                <w:sz w:val="12"/>
                <w:szCs w:val="12"/>
                <w:lang w:val="uk-UA" w:eastAsia="uk-UA" w:bidi="uk-UA"/>
              </w:rPr>
              <w:t>Блокування платіжної картки</w:t>
            </w:r>
          </w:p>
        </w:tc>
        <w:tc>
          <w:tcPr>
            <w:tcW w:w="3951" w:type="dxa"/>
            <w:shd w:val="clear" w:color="auto" w:fill="auto"/>
            <w:vAlign w:val="center"/>
          </w:tcPr>
          <w:p w14:paraId="5300BAA6" w14:textId="135C0366" w:rsidR="003550CE" w:rsidRPr="003550CE" w:rsidRDefault="003550CE" w:rsidP="0061430F">
            <w:pPr>
              <w:autoSpaceDE w:val="0"/>
              <w:autoSpaceDN w:val="0"/>
              <w:adjustRightInd w:val="0"/>
              <w:spacing w:line="312" w:lineRule="auto"/>
              <w:jc w:val="center"/>
              <w:rPr>
                <w:rFonts w:ascii="Arial" w:hAnsi="Arial" w:cs="Arial"/>
                <w:color w:val="023F88"/>
                <w:sz w:val="12"/>
                <w:szCs w:val="12"/>
              </w:rPr>
            </w:pPr>
            <w:r w:rsidRPr="003550CE">
              <w:rPr>
                <w:rFonts w:ascii="Arial" w:hAnsi="Arial" w:cs="Arial"/>
                <w:color w:val="023F88"/>
                <w:sz w:val="12"/>
                <w:szCs w:val="12"/>
              </w:rPr>
              <w:t>0 грн.</w:t>
            </w:r>
          </w:p>
        </w:tc>
      </w:tr>
      <w:tr w:rsidR="003550CE" w:rsidRPr="001400A7" w14:paraId="6E241883" w14:textId="77777777" w:rsidTr="0061430F">
        <w:trPr>
          <w:trHeight w:val="283"/>
        </w:trPr>
        <w:tc>
          <w:tcPr>
            <w:tcW w:w="7518" w:type="dxa"/>
            <w:shd w:val="clear" w:color="auto" w:fill="auto"/>
            <w:vAlign w:val="center"/>
          </w:tcPr>
          <w:p w14:paraId="5099474A" w14:textId="461313CB" w:rsidR="003550CE" w:rsidRPr="001400A7" w:rsidRDefault="003550CE" w:rsidP="0061430F">
            <w:pPr>
              <w:autoSpaceDE w:val="0"/>
              <w:autoSpaceDN w:val="0"/>
              <w:adjustRightInd w:val="0"/>
              <w:spacing w:line="312" w:lineRule="auto"/>
              <w:rPr>
                <w:rFonts w:ascii="Arial" w:hAnsi="Arial" w:cs="Arial"/>
                <w:color w:val="023F88"/>
                <w:sz w:val="12"/>
                <w:szCs w:val="12"/>
                <w:lang w:val="uk-UA" w:eastAsia="uk-UA" w:bidi="uk-UA"/>
              </w:rPr>
            </w:pPr>
            <w:r w:rsidRPr="003550CE">
              <w:rPr>
                <w:rFonts w:ascii="Arial" w:hAnsi="Arial" w:cs="Arial"/>
                <w:color w:val="023F88"/>
                <w:sz w:val="12"/>
                <w:szCs w:val="12"/>
                <w:lang w:val="uk-UA" w:eastAsia="uk-UA" w:bidi="uk-UA"/>
              </w:rPr>
              <w:t>Розблокування платіжної картки</w:t>
            </w:r>
          </w:p>
        </w:tc>
        <w:tc>
          <w:tcPr>
            <w:tcW w:w="3951" w:type="dxa"/>
            <w:shd w:val="clear" w:color="auto" w:fill="auto"/>
            <w:vAlign w:val="center"/>
          </w:tcPr>
          <w:p w14:paraId="2350CF0E" w14:textId="4BFB1A20" w:rsidR="003550CE" w:rsidRPr="003550CE" w:rsidRDefault="003550CE" w:rsidP="0061430F">
            <w:pPr>
              <w:autoSpaceDE w:val="0"/>
              <w:autoSpaceDN w:val="0"/>
              <w:adjustRightInd w:val="0"/>
              <w:spacing w:line="312" w:lineRule="auto"/>
              <w:jc w:val="center"/>
              <w:rPr>
                <w:rFonts w:ascii="Arial" w:hAnsi="Arial" w:cs="Arial"/>
                <w:color w:val="023F88"/>
                <w:sz w:val="12"/>
                <w:szCs w:val="12"/>
              </w:rPr>
            </w:pPr>
            <w:r w:rsidRPr="003550CE">
              <w:rPr>
                <w:rFonts w:ascii="Arial" w:hAnsi="Arial" w:cs="Arial"/>
                <w:color w:val="023F88"/>
                <w:sz w:val="12"/>
                <w:szCs w:val="12"/>
              </w:rPr>
              <w:t>3 грн.</w:t>
            </w:r>
          </w:p>
        </w:tc>
      </w:tr>
      <w:tr w:rsidR="00124822" w:rsidRPr="00650F7F" w14:paraId="3B69CDEE" w14:textId="77777777" w:rsidTr="0061430F">
        <w:trPr>
          <w:trHeight w:val="283"/>
        </w:trPr>
        <w:tc>
          <w:tcPr>
            <w:tcW w:w="7518" w:type="dxa"/>
            <w:shd w:val="clear" w:color="auto" w:fill="auto"/>
            <w:vAlign w:val="center"/>
          </w:tcPr>
          <w:p w14:paraId="61F0B54D" w14:textId="05B703D9"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Перекази в USD, EUR на рахунок за межі АТ «ПІРЕУС БАНК МКБ»</w:t>
            </w:r>
          </w:p>
        </w:tc>
        <w:tc>
          <w:tcPr>
            <w:tcW w:w="3951" w:type="dxa"/>
            <w:shd w:val="clear" w:color="auto" w:fill="auto"/>
            <w:vAlign w:val="center"/>
          </w:tcPr>
          <w:p w14:paraId="6A683944" w14:textId="0D652EB3" w:rsidR="00124822" w:rsidRPr="001B34DD" w:rsidRDefault="00124822" w:rsidP="0061430F">
            <w:pPr>
              <w:autoSpaceDE w:val="0"/>
              <w:autoSpaceDN w:val="0"/>
              <w:adjustRightInd w:val="0"/>
              <w:spacing w:line="312" w:lineRule="auto"/>
              <w:jc w:val="center"/>
              <w:rPr>
                <w:rFonts w:ascii="Arial" w:hAnsi="Arial" w:cs="Arial"/>
                <w:color w:val="023F88"/>
                <w:sz w:val="12"/>
                <w:szCs w:val="12"/>
                <w:lang w:val="en-US"/>
              </w:rPr>
            </w:pPr>
            <w:r w:rsidRPr="001B34DD">
              <w:rPr>
                <w:rFonts w:ascii="Arial" w:hAnsi="Arial" w:cs="Arial"/>
                <w:color w:val="023F88"/>
                <w:sz w:val="12"/>
                <w:szCs w:val="12"/>
                <w:lang w:val="en-US"/>
              </w:rPr>
              <w:t>0,75% min 30 EUR/USD max 300 EUR/USD</w:t>
            </w:r>
          </w:p>
        </w:tc>
      </w:tr>
      <w:tr w:rsidR="00EE720C" w:rsidRPr="00EE720C" w14:paraId="62702B80" w14:textId="77777777" w:rsidTr="0061430F">
        <w:trPr>
          <w:trHeight w:val="283"/>
        </w:trPr>
        <w:tc>
          <w:tcPr>
            <w:tcW w:w="7518" w:type="dxa"/>
            <w:shd w:val="clear" w:color="auto" w:fill="auto"/>
            <w:vAlign w:val="center"/>
          </w:tcPr>
          <w:p w14:paraId="66CEC334" w14:textId="28DE1C74" w:rsidR="00EE720C" w:rsidRPr="00124822" w:rsidRDefault="00EE720C" w:rsidP="0061430F">
            <w:pPr>
              <w:autoSpaceDE w:val="0"/>
              <w:autoSpaceDN w:val="0"/>
              <w:adjustRightInd w:val="0"/>
              <w:spacing w:line="312" w:lineRule="auto"/>
              <w:rPr>
                <w:rFonts w:ascii="Arial" w:hAnsi="Arial" w:cs="Arial"/>
                <w:color w:val="023F88"/>
                <w:sz w:val="12"/>
                <w:szCs w:val="12"/>
                <w:lang w:val="uk-UA" w:eastAsia="uk-UA" w:bidi="uk-UA"/>
              </w:rPr>
            </w:pPr>
            <w:r w:rsidRPr="00EE720C">
              <w:rPr>
                <w:rFonts w:ascii="Arial" w:hAnsi="Arial" w:cs="Arial"/>
                <w:color w:val="023F88"/>
                <w:sz w:val="12"/>
                <w:szCs w:val="12"/>
                <w:lang w:val="uk-UA" w:eastAsia="uk-UA" w:bidi="uk-UA"/>
              </w:rPr>
              <w:t>Перекази з картки/рахунку на картку іншого банку</w:t>
            </w:r>
          </w:p>
        </w:tc>
        <w:tc>
          <w:tcPr>
            <w:tcW w:w="3951" w:type="dxa"/>
            <w:shd w:val="clear" w:color="auto" w:fill="auto"/>
            <w:vAlign w:val="center"/>
          </w:tcPr>
          <w:p w14:paraId="25239DF9" w14:textId="16DF162C" w:rsidR="00EE720C" w:rsidRPr="00EE720C" w:rsidRDefault="00EE720C" w:rsidP="0061430F">
            <w:pPr>
              <w:autoSpaceDE w:val="0"/>
              <w:autoSpaceDN w:val="0"/>
              <w:adjustRightInd w:val="0"/>
              <w:spacing w:line="312" w:lineRule="auto"/>
              <w:jc w:val="center"/>
              <w:rPr>
                <w:rFonts w:ascii="Arial" w:hAnsi="Arial" w:cs="Arial"/>
                <w:color w:val="023F88"/>
                <w:sz w:val="12"/>
                <w:szCs w:val="12"/>
                <w:lang w:val="en-US"/>
              </w:rPr>
            </w:pPr>
            <w:r>
              <w:rPr>
                <w:rFonts w:ascii="Arial" w:hAnsi="Arial" w:cs="Arial"/>
                <w:color w:val="023F88"/>
                <w:sz w:val="12"/>
                <w:szCs w:val="12"/>
                <w:lang w:val="en-US"/>
              </w:rPr>
              <w:t>1%</w:t>
            </w:r>
          </w:p>
        </w:tc>
      </w:tr>
      <w:tr w:rsidR="00EE720C" w:rsidRPr="00EE720C" w14:paraId="0C3E58BF" w14:textId="77777777" w:rsidTr="0061430F">
        <w:trPr>
          <w:trHeight w:val="283"/>
        </w:trPr>
        <w:tc>
          <w:tcPr>
            <w:tcW w:w="7518" w:type="dxa"/>
            <w:shd w:val="clear" w:color="auto" w:fill="auto"/>
            <w:vAlign w:val="center"/>
          </w:tcPr>
          <w:p w14:paraId="328BB7C1" w14:textId="3E35D8A5" w:rsidR="00EE720C" w:rsidRPr="00124822" w:rsidRDefault="00EE720C" w:rsidP="0061430F">
            <w:pPr>
              <w:autoSpaceDE w:val="0"/>
              <w:autoSpaceDN w:val="0"/>
              <w:adjustRightInd w:val="0"/>
              <w:spacing w:line="312" w:lineRule="auto"/>
              <w:rPr>
                <w:rFonts w:ascii="Arial" w:hAnsi="Arial" w:cs="Arial"/>
                <w:color w:val="023F88"/>
                <w:sz w:val="12"/>
                <w:szCs w:val="12"/>
                <w:lang w:val="uk-UA" w:eastAsia="uk-UA" w:bidi="uk-UA"/>
              </w:rPr>
            </w:pPr>
            <w:r w:rsidRPr="00EE720C">
              <w:rPr>
                <w:rFonts w:ascii="Arial" w:hAnsi="Arial" w:cs="Arial"/>
                <w:color w:val="023F88"/>
                <w:sz w:val="12"/>
                <w:szCs w:val="12"/>
                <w:lang w:val="uk-UA" w:eastAsia="uk-UA" w:bidi="uk-UA"/>
              </w:rPr>
              <w:t>Перекази на картку АТ «Піреус банк МКБ» з використанням MasterpassWallet</w:t>
            </w:r>
          </w:p>
        </w:tc>
        <w:tc>
          <w:tcPr>
            <w:tcW w:w="3951" w:type="dxa"/>
            <w:shd w:val="clear" w:color="auto" w:fill="auto"/>
            <w:vAlign w:val="center"/>
          </w:tcPr>
          <w:p w14:paraId="3515467F" w14:textId="671A9EA7" w:rsidR="00EE720C" w:rsidRPr="00EE720C" w:rsidRDefault="00EE720C" w:rsidP="0061430F">
            <w:pPr>
              <w:autoSpaceDE w:val="0"/>
              <w:autoSpaceDN w:val="0"/>
              <w:adjustRightInd w:val="0"/>
              <w:spacing w:line="312" w:lineRule="auto"/>
              <w:jc w:val="center"/>
              <w:rPr>
                <w:rFonts w:ascii="Arial" w:hAnsi="Arial" w:cs="Arial"/>
                <w:color w:val="023F88"/>
                <w:sz w:val="12"/>
                <w:szCs w:val="12"/>
              </w:rPr>
            </w:pPr>
            <w:r w:rsidRPr="003550CE">
              <w:rPr>
                <w:rFonts w:ascii="Arial" w:hAnsi="Arial" w:cs="Arial"/>
                <w:color w:val="023F88"/>
                <w:sz w:val="12"/>
                <w:szCs w:val="12"/>
              </w:rPr>
              <w:t>0 грн.</w:t>
            </w:r>
          </w:p>
        </w:tc>
      </w:tr>
      <w:tr w:rsidR="00EE720C" w:rsidRPr="00EE720C" w14:paraId="3642F01C" w14:textId="77777777" w:rsidTr="0061430F">
        <w:trPr>
          <w:trHeight w:val="283"/>
        </w:trPr>
        <w:tc>
          <w:tcPr>
            <w:tcW w:w="7518" w:type="dxa"/>
            <w:shd w:val="clear" w:color="auto" w:fill="auto"/>
            <w:vAlign w:val="center"/>
          </w:tcPr>
          <w:p w14:paraId="2F5C3C68" w14:textId="21AD2253" w:rsidR="00EE720C" w:rsidRPr="00124822" w:rsidRDefault="00EE720C" w:rsidP="0061430F">
            <w:pPr>
              <w:autoSpaceDE w:val="0"/>
              <w:autoSpaceDN w:val="0"/>
              <w:adjustRightInd w:val="0"/>
              <w:spacing w:line="312" w:lineRule="auto"/>
              <w:rPr>
                <w:rFonts w:ascii="Arial" w:hAnsi="Arial" w:cs="Arial"/>
                <w:color w:val="023F88"/>
                <w:sz w:val="12"/>
                <w:szCs w:val="12"/>
                <w:lang w:val="uk-UA" w:eastAsia="uk-UA" w:bidi="uk-UA"/>
              </w:rPr>
            </w:pPr>
            <w:r w:rsidRPr="00EE720C">
              <w:rPr>
                <w:rFonts w:ascii="Arial" w:hAnsi="Arial" w:cs="Arial"/>
                <w:color w:val="023F88"/>
                <w:sz w:val="12"/>
                <w:szCs w:val="12"/>
                <w:lang w:val="uk-UA" w:eastAsia="uk-UA" w:bidi="uk-UA"/>
              </w:rPr>
              <w:t>Онлайн операції з валютою (покупка/продаж/конвертація)</w:t>
            </w:r>
          </w:p>
        </w:tc>
        <w:tc>
          <w:tcPr>
            <w:tcW w:w="3951" w:type="dxa"/>
            <w:shd w:val="clear" w:color="auto" w:fill="auto"/>
            <w:vAlign w:val="center"/>
          </w:tcPr>
          <w:p w14:paraId="00862B97" w14:textId="03455BCA" w:rsidR="00EE720C" w:rsidRPr="00EE720C" w:rsidRDefault="00EE720C" w:rsidP="0061430F">
            <w:pPr>
              <w:autoSpaceDE w:val="0"/>
              <w:autoSpaceDN w:val="0"/>
              <w:adjustRightInd w:val="0"/>
              <w:spacing w:line="312" w:lineRule="auto"/>
              <w:jc w:val="center"/>
              <w:rPr>
                <w:rFonts w:ascii="Arial" w:hAnsi="Arial" w:cs="Arial"/>
                <w:color w:val="023F88"/>
                <w:sz w:val="12"/>
                <w:szCs w:val="12"/>
              </w:rPr>
            </w:pPr>
            <w:r w:rsidRPr="003550CE">
              <w:rPr>
                <w:rFonts w:ascii="Arial" w:hAnsi="Arial" w:cs="Arial"/>
                <w:color w:val="023F88"/>
                <w:sz w:val="12"/>
                <w:szCs w:val="12"/>
              </w:rPr>
              <w:t>0 грн.</w:t>
            </w:r>
          </w:p>
        </w:tc>
      </w:tr>
      <w:tr w:rsidR="009B7C64" w:rsidRPr="00EE720C" w14:paraId="3C56818F" w14:textId="77777777" w:rsidTr="0061430F">
        <w:trPr>
          <w:trHeight w:val="283"/>
        </w:trPr>
        <w:tc>
          <w:tcPr>
            <w:tcW w:w="11469" w:type="dxa"/>
            <w:gridSpan w:val="2"/>
            <w:shd w:val="clear" w:color="auto" w:fill="C1C5E0"/>
            <w:vAlign w:val="center"/>
          </w:tcPr>
          <w:p w14:paraId="51FEF053" w14:textId="3C62D773" w:rsidR="009B7C64" w:rsidRPr="001400A7" w:rsidRDefault="003550CE" w:rsidP="0061430F">
            <w:pPr>
              <w:autoSpaceDE w:val="0"/>
              <w:autoSpaceDN w:val="0"/>
              <w:adjustRightInd w:val="0"/>
              <w:spacing w:line="312" w:lineRule="auto"/>
              <w:jc w:val="center"/>
              <w:rPr>
                <w:rFonts w:ascii="Arial" w:hAnsi="Arial" w:cs="Arial"/>
                <w:color w:val="023F88"/>
                <w:sz w:val="12"/>
                <w:szCs w:val="12"/>
                <w:lang w:val="uk-UA" w:eastAsia="uk-UA" w:bidi="uk-UA"/>
              </w:rPr>
            </w:pPr>
            <w:r w:rsidRPr="003550CE">
              <w:rPr>
                <w:rFonts w:ascii="Arial" w:hAnsi="Arial" w:cs="Arial"/>
                <w:b/>
                <w:bCs/>
                <w:color w:val="023F88"/>
                <w:sz w:val="12"/>
                <w:szCs w:val="12"/>
                <w:lang w:val="uk-UA" w:eastAsia="uk-UA" w:bidi="uk-UA"/>
              </w:rPr>
              <w:t>Операції, що здійснюються у відділеннях АТ «ПІРЕУС БАНК МКБ»</w:t>
            </w:r>
          </w:p>
        </w:tc>
      </w:tr>
      <w:tr w:rsidR="00124822" w:rsidRPr="001400A7" w14:paraId="33FDD2B4" w14:textId="77777777" w:rsidTr="0061430F">
        <w:trPr>
          <w:trHeight w:val="283"/>
        </w:trPr>
        <w:tc>
          <w:tcPr>
            <w:tcW w:w="7518" w:type="dxa"/>
            <w:shd w:val="clear" w:color="auto" w:fill="auto"/>
            <w:vAlign w:val="center"/>
          </w:tcPr>
          <w:p w14:paraId="54A1B20A" w14:textId="5F04FEEF"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Комісія за зняття готівкових коштів в національній та іноземній валюті в касах АТ «ПІРЕУС БАНК МКБ»</w:t>
            </w:r>
          </w:p>
        </w:tc>
        <w:tc>
          <w:tcPr>
            <w:tcW w:w="3951" w:type="dxa"/>
            <w:shd w:val="clear" w:color="auto" w:fill="auto"/>
            <w:vAlign w:val="center"/>
          </w:tcPr>
          <w:p w14:paraId="5A381155" w14:textId="18FE315F"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w:t>
            </w:r>
          </w:p>
        </w:tc>
      </w:tr>
      <w:tr w:rsidR="00124822" w:rsidRPr="001400A7" w14:paraId="29F98BA3" w14:textId="77777777" w:rsidTr="0061430F">
        <w:trPr>
          <w:trHeight w:val="283"/>
        </w:trPr>
        <w:tc>
          <w:tcPr>
            <w:tcW w:w="7518" w:type="dxa"/>
            <w:shd w:val="clear" w:color="auto" w:fill="auto"/>
            <w:vAlign w:val="center"/>
          </w:tcPr>
          <w:p w14:paraId="1F5076C0" w14:textId="11DAFE8F"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Зарахування готівкових коштів на рахунок клієнта</w:t>
            </w:r>
            <w:r w:rsidR="00BF1042" w:rsidRPr="00BF1042">
              <w:rPr>
                <w:rFonts w:ascii="Arial" w:hAnsi="Arial" w:cs="Arial"/>
                <w:color w:val="023F88"/>
                <w:sz w:val="12"/>
                <w:szCs w:val="12"/>
                <w:lang w:eastAsia="uk-UA" w:bidi="uk-UA"/>
              </w:rPr>
              <w:t xml:space="preserve"> </w:t>
            </w:r>
            <w:r w:rsidR="00BF1042" w:rsidRPr="008737EB">
              <w:rPr>
                <w:rFonts w:ascii="Arial" w:hAnsi="Arial" w:cs="Arial"/>
                <w:color w:val="023F88"/>
                <w:sz w:val="12"/>
                <w:szCs w:val="12"/>
                <w:lang w:val="uk-UA" w:eastAsia="uk-UA" w:bidi="uk-UA"/>
              </w:rPr>
              <w:t>в касі та банкоматах Банку</w:t>
            </w:r>
            <w:r w:rsidRPr="00124822">
              <w:rPr>
                <w:rFonts w:ascii="Arial" w:hAnsi="Arial" w:cs="Arial"/>
                <w:color w:val="023F88"/>
                <w:sz w:val="12"/>
                <w:szCs w:val="12"/>
                <w:lang w:val="uk-UA" w:eastAsia="uk-UA" w:bidi="uk-UA"/>
              </w:rPr>
              <w:t xml:space="preserve"> </w:t>
            </w:r>
            <w:r w:rsidRPr="0061430F">
              <w:rPr>
                <w:rFonts w:ascii="Arial" w:hAnsi="Arial" w:cs="Arial"/>
                <w:color w:val="023F88"/>
                <w:sz w:val="12"/>
                <w:szCs w:val="12"/>
                <w:vertAlign w:val="superscript"/>
                <w:lang w:val="uk-UA" w:eastAsia="uk-UA" w:bidi="uk-UA"/>
              </w:rPr>
              <w:t>3</w:t>
            </w:r>
          </w:p>
        </w:tc>
        <w:tc>
          <w:tcPr>
            <w:tcW w:w="3951" w:type="dxa"/>
            <w:shd w:val="clear" w:color="auto" w:fill="auto"/>
            <w:vAlign w:val="center"/>
          </w:tcPr>
          <w:p w14:paraId="6CE861B7" w14:textId="4B179484"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 грн.</w:t>
            </w:r>
          </w:p>
        </w:tc>
      </w:tr>
      <w:tr w:rsidR="00124822" w:rsidRPr="001400A7" w14:paraId="6ACE23C3" w14:textId="77777777" w:rsidTr="0061430F">
        <w:trPr>
          <w:trHeight w:val="283"/>
        </w:trPr>
        <w:tc>
          <w:tcPr>
            <w:tcW w:w="7518" w:type="dxa"/>
            <w:shd w:val="clear" w:color="auto" w:fill="auto"/>
            <w:vAlign w:val="center"/>
          </w:tcPr>
          <w:p w14:paraId="655708D5" w14:textId="04055E77"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Безготівкове зарахування коштів з рахунків інших клієнтів банка на рахунок клієнта</w:t>
            </w:r>
          </w:p>
        </w:tc>
        <w:tc>
          <w:tcPr>
            <w:tcW w:w="3951" w:type="dxa"/>
            <w:shd w:val="clear" w:color="auto" w:fill="auto"/>
            <w:vAlign w:val="center"/>
          </w:tcPr>
          <w:p w14:paraId="56FAB3BC" w14:textId="16264045"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 грн.</w:t>
            </w:r>
          </w:p>
        </w:tc>
      </w:tr>
      <w:tr w:rsidR="00124822" w:rsidRPr="001400A7" w14:paraId="4AE88C5D" w14:textId="77777777" w:rsidTr="0061430F">
        <w:trPr>
          <w:trHeight w:val="283"/>
        </w:trPr>
        <w:tc>
          <w:tcPr>
            <w:tcW w:w="7518" w:type="dxa"/>
            <w:shd w:val="clear" w:color="auto" w:fill="auto"/>
            <w:vAlign w:val="center"/>
          </w:tcPr>
          <w:p w14:paraId="42567285" w14:textId="5D05ABDC"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Безготівкове зарахування коштів з інших банків на рахунок клієнта</w:t>
            </w:r>
            <w:r w:rsidRPr="0061430F">
              <w:rPr>
                <w:rFonts w:ascii="Arial" w:hAnsi="Arial" w:cs="Arial"/>
                <w:color w:val="023F88"/>
                <w:sz w:val="12"/>
                <w:szCs w:val="12"/>
                <w:vertAlign w:val="superscript"/>
                <w:lang w:val="uk-UA" w:eastAsia="uk-UA" w:bidi="uk-UA"/>
              </w:rPr>
              <w:t>19,22</w:t>
            </w:r>
          </w:p>
        </w:tc>
        <w:tc>
          <w:tcPr>
            <w:tcW w:w="3951" w:type="dxa"/>
            <w:shd w:val="clear" w:color="auto" w:fill="auto"/>
            <w:vAlign w:val="center"/>
          </w:tcPr>
          <w:p w14:paraId="09743A2D" w14:textId="3E309495"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0,9%</w:t>
            </w:r>
          </w:p>
        </w:tc>
      </w:tr>
      <w:tr w:rsidR="00124822" w:rsidRPr="001400A7" w14:paraId="6160BEC0" w14:textId="77777777" w:rsidTr="0061430F">
        <w:trPr>
          <w:trHeight w:val="283"/>
        </w:trPr>
        <w:tc>
          <w:tcPr>
            <w:tcW w:w="7518" w:type="dxa"/>
            <w:shd w:val="clear" w:color="auto" w:fill="auto"/>
            <w:vAlign w:val="center"/>
          </w:tcPr>
          <w:p w14:paraId="76995DD5" w14:textId="3D9EEC57"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Зарахування готівкових коштів на рахунок клієнта будь-якою особою окрім власника рахунку та його довіреними особами</w:t>
            </w:r>
          </w:p>
        </w:tc>
        <w:tc>
          <w:tcPr>
            <w:tcW w:w="3951" w:type="dxa"/>
            <w:shd w:val="clear" w:color="auto" w:fill="auto"/>
            <w:vAlign w:val="center"/>
          </w:tcPr>
          <w:p w14:paraId="74B1BB06" w14:textId="4ECA34D9"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1,5 % від суми поповнення</w:t>
            </w:r>
          </w:p>
        </w:tc>
      </w:tr>
      <w:tr w:rsidR="00124822" w:rsidRPr="001400A7" w14:paraId="7143769F" w14:textId="77777777" w:rsidTr="0061430F">
        <w:trPr>
          <w:trHeight w:val="283"/>
        </w:trPr>
        <w:tc>
          <w:tcPr>
            <w:tcW w:w="7518" w:type="dxa"/>
            <w:shd w:val="clear" w:color="auto" w:fill="auto"/>
            <w:vAlign w:val="center"/>
          </w:tcPr>
          <w:p w14:paraId="23939B46" w14:textId="14DDA225"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Перерахування коштів в межах АТ «ПІРЕУС БАНК МКБ» між власними рахунками клієнта, в т.ч. перерахування на депозитні рахунки та інвестиційні рахунки</w:t>
            </w:r>
          </w:p>
        </w:tc>
        <w:tc>
          <w:tcPr>
            <w:tcW w:w="3951" w:type="dxa"/>
            <w:shd w:val="clear" w:color="auto" w:fill="auto"/>
            <w:vAlign w:val="center"/>
          </w:tcPr>
          <w:p w14:paraId="70B88140" w14:textId="3E5A53C1"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 грн.</w:t>
            </w:r>
          </w:p>
        </w:tc>
      </w:tr>
      <w:tr w:rsidR="00124822" w:rsidRPr="001400A7" w14:paraId="140DD8E3" w14:textId="77777777" w:rsidTr="0061430F">
        <w:trPr>
          <w:trHeight w:val="283"/>
        </w:trPr>
        <w:tc>
          <w:tcPr>
            <w:tcW w:w="7518" w:type="dxa"/>
            <w:shd w:val="clear" w:color="auto" w:fill="auto"/>
            <w:vAlign w:val="center"/>
          </w:tcPr>
          <w:p w14:paraId="0ABD179F" w14:textId="15A2256F"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Перерахування коштів в межах АТ «ПІРЕУС БАНК МКБ» на рахунки інших клієнтів в національній валюті</w:t>
            </w:r>
          </w:p>
        </w:tc>
        <w:tc>
          <w:tcPr>
            <w:tcW w:w="3951" w:type="dxa"/>
            <w:shd w:val="clear" w:color="auto" w:fill="auto"/>
            <w:vAlign w:val="center"/>
          </w:tcPr>
          <w:p w14:paraId="133FDCFF" w14:textId="2A4BF4AC"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0,4 % min 20 грн. max 700 грн.</w:t>
            </w:r>
          </w:p>
        </w:tc>
      </w:tr>
      <w:tr w:rsidR="00124822" w:rsidRPr="001400A7" w14:paraId="4F72F92C" w14:textId="77777777" w:rsidTr="0061430F">
        <w:trPr>
          <w:trHeight w:val="283"/>
        </w:trPr>
        <w:tc>
          <w:tcPr>
            <w:tcW w:w="7518" w:type="dxa"/>
            <w:shd w:val="clear" w:color="auto" w:fill="auto"/>
            <w:vAlign w:val="center"/>
          </w:tcPr>
          <w:p w14:paraId="59A7A9D1" w14:textId="0882CB73"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Перерахування коштів в межах АТ «ПІРЕУС БАНК МКБ» на рахунки інших клієнтів в іноземній валюті</w:t>
            </w:r>
            <w:r w:rsidRPr="0061430F">
              <w:rPr>
                <w:rFonts w:ascii="Arial" w:hAnsi="Arial" w:cs="Arial"/>
                <w:color w:val="023F88"/>
                <w:sz w:val="12"/>
                <w:szCs w:val="12"/>
                <w:vertAlign w:val="superscript"/>
                <w:lang w:val="uk-UA" w:eastAsia="uk-UA" w:bidi="uk-UA"/>
              </w:rPr>
              <w:t>4</w:t>
            </w:r>
          </w:p>
        </w:tc>
        <w:tc>
          <w:tcPr>
            <w:tcW w:w="3951" w:type="dxa"/>
            <w:shd w:val="clear" w:color="auto" w:fill="auto"/>
            <w:vAlign w:val="center"/>
          </w:tcPr>
          <w:p w14:paraId="102AA7C5" w14:textId="3EF630FE"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0,4 % min 20 USD max 100 USD;</w:t>
            </w:r>
          </w:p>
        </w:tc>
      </w:tr>
      <w:tr w:rsidR="00124822" w:rsidRPr="001400A7" w14:paraId="5550DACE" w14:textId="77777777" w:rsidTr="0061430F">
        <w:trPr>
          <w:trHeight w:val="283"/>
        </w:trPr>
        <w:tc>
          <w:tcPr>
            <w:tcW w:w="7518" w:type="dxa"/>
            <w:shd w:val="clear" w:color="auto" w:fill="auto"/>
            <w:vAlign w:val="center"/>
          </w:tcPr>
          <w:p w14:paraId="40B5A0FF" w14:textId="1CC3B021"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 xml:space="preserve">Перекази у гривні з рахунку клієнта на рахунок за межі АТ «ПІРЕУС БАНК МКБ» </w:t>
            </w:r>
            <w:r w:rsidRPr="0061430F">
              <w:rPr>
                <w:rFonts w:ascii="Arial" w:hAnsi="Arial" w:cs="Arial"/>
                <w:color w:val="023F88"/>
                <w:sz w:val="12"/>
                <w:szCs w:val="12"/>
                <w:vertAlign w:val="superscript"/>
                <w:lang w:val="uk-UA" w:eastAsia="uk-UA" w:bidi="uk-UA"/>
              </w:rPr>
              <w:t>21</w:t>
            </w:r>
          </w:p>
        </w:tc>
        <w:tc>
          <w:tcPr>
            <w:tcW w:w="3951" w:type="dxa"/>
            <w:shd w:val="clear" w:color="auto" w:fill="auto"/>
            <w:vAlign w:val="center"/>
          </w:tcPr>
          <w:p w14:paraId="12EE26BD" w14:textId="05C25732"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0,4 % min 25 EUR max 100 EUR</w:t>
            </w:r>
          </w:p>
        </w:tc>
      </w:tr>
      <w:tr w:rsidR="00124822" w:rsidRPr="001400A7" w14:paraId="73515014" w14:textId="77777777" w:rsidTr="0061430F">
        <w:trPr>
          <w:trHeight w:val="283"/>
        </w:trPr>
        <w:tc>
          <w:tcPr>
            <w:tcW w:w="7518" w:type="dxa"/>
            <w:shd w:val="clear" w:color="auto" w:fill="auto"/>
            <w:vAlign w:val="center"/>
          </w:tcPr>
          <w:p w14:paraId="48DD9A54" w14:textId="1A48A20E"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 xml:space="preserve">Перекази в USD, EUR на рахунок за межі АТ «ПІРЕУС БАНК МКБ» </w:t>
            </w:r>
            <w:r w:rsidRPr="0061430F">
              <w:rPr>
                <w:rFonts w:ascii="Arial" w:hAnsi="Arial" w:cs="Arial"/>
                <w:color w:val="023F88"/>
                <w:sz w:val="12"/>
                <w:szCs w:val="12"/>
                <w:vertAlign w:val="superscript"/>
                <w:lang w:val="uk-UA" w:eastAsia="uk-UA" w:bidi="uk-UA"/>
              </w:rPr>
              <w:t>21,22</w:t>
            </w:r>
          </w:p>
        </w:tc>
        <w:tc>
          <w:tcPr>
            <w:tcW w:w="3951" w:type="dxa"/>
            <w:shd w:val="clear" w:color="auto" w:fill="auto"/>
            <w:vAlign w:val="center"/>
          </w:tcPr>
          <w:p w14:paraId="7876741C" w14:textId="0B97C141"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0,6 % min 25 грн. max 1000 грн.</w:t>
            </w:r>
          </w:p>
        </w:tc>
      </w:tr>
      <w:tr w:rsidR="00124822" w:rsidRPr="001400A7" w14:paraId="38D5EC12" w14:textId="77777777" w:rsidTr="0061430F">
        <w:trPr>
          <w:trHeight w:val="283"/>
        </w:trPr>
        <w:tc>
          <w:tcPr>
            <w:tcW w:w="11469" w:type="dxa"/>
            <w:gridSpan w:val="2"/>
            <w:shd w:val="clear" w:color="auto" w:fill="C1C5E0"/>
            <w:vAlign w:val="center"/>
          </w:tcPr>
          <w:p w14:paraId="795123C3" w14:textId="6E7D3363" w:rsidR="00124822" w:rsidRPr="003550CE" w:rsidRDefault="00124822" w:rsidP="0061430F">
            <w:pPr>
              <w:autoSpaceDE w:val="0"/>
              <w:autoSpaceDN w:val="0"/>
              <w:adjustRightInd w:val="0"/>
              <w:spacing w:line="312" w:lineRule="auto"/>
              <w:jc w:val="center"/>
              <w:rPr>
                <w:rFonts w:ascii="Arial" w:hAnsi="Arial" w:cs="Arial"/>
                <w:b/>
                <w:color w:val="023F88"/>
                <w:sz w:val="12"/>
                <w:szCs w:val="12"/>
              </w:rPr>
            </w:pPr>
            <w:r w:rsidRPr="00124822">
              <w:rPr>
                <w:rFonts w:ascii="Arial" w:hAnsi="Arial" w:cs="Arial"/>
                <w:b/>
                <w:bCs/>
                <w:color w:val="023F88"/>
                <w:sz w:val="12"/>
                <w:szCs w:val="12"/>
                <w:lang w:val="uk-UA" w:eastAsia="uk-UA" w:bidi="uk-UA"/>
              </w:rPr>
              <w:t>Операції з Ощадним рахунком (Вкладом)</w:t>
            </w:r>
          </w:p>
        </w:tc>
      </w:tr>
      <w:tr w:rsidR="00124822" w:rsidRPr="001400A7" w14:paraId="1DB5902F" w14:textId="77777777" w:rsidTr="0061430F">
        <w:trPr>
          <w:trHeight w:val="283"/>
        </w:trPr>
        <w:tc>
          <w:tcPr>
            <w:tcW w:w="7518" w:type="dxa"/>
            <w:shd w:val="clear" w:color="auto" w:fill="auto"/>
            <w:vAlign w:val="center"/>
          </w:tcPr>
          <w:p w14:paraId="20B4BCDB" w14:textId="5CC45466"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Відкриття Вкладу «Ощадний рахунок»</w:t>
            </w:r>
          </w:p>
        </w:tc>
        <w:tc>
          <w:tcPr>
            <w:tcW w:w="3951" w:type="dxa"/>
            <w:shd w:val="clear" w:color="auto" w:fill="auto"/>
            <w:vAlign w:val="center"/>
          </w:tcPr>
          <w:p w14:paraId="50BDD588" w14:textId="2133F273"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входить до вартості обслуговування ПП</w:t>
            </w:r>
          </w:p>
        </w:tc>
      </w:tr>
      <w:tr w:rsidR="00124822" w:rsidRPr="001400A7" w14:paraId="66BDCB8A" w14:textId="77777777" w:rsidTr="0061430F">
        <w:trPr>
          <w:trHeight w:val="283"/>
        </w:trPr>
        <w:tc>
          <w:tcPr>
            <w:tcW w:w="7518" w:type="dxa"/>
            <w:shd w:val="clear" w:color="auto" w:fill="auto"/>
            <w:vAlign w:val="center"/>
          </w:tcPr>
          <w:p w14:paraId="75B9102F" w14:textId="17AE5912"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Незнижувальний залишок</w:t>
            </w:r>
          </w:p>
        </w:tc>
        <w:tc>
          <w:tcPr>
            <w:tcW w:w="3951" w:type="dxa"/>
            <w:shd w:val="clear" w:color="auto" w:fill="auto"/>
            <w:vAlign w:val="center"/>
          </w:tcPr>
          <w:p w14:paraId="57AEC4B9" w14:textId="615ED336"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1000 грн./40 доларів США/35 євро</w:t>
            </w:r>
          </w:p>
        </w:tc>
      </w:tr>
      <w:tr w:rsidR="00124822" w:rsidRPr="001400A7" w14:paraId="2759B981" w14:textId="77777777" w:rsidTr="0061430F">
        <w:trPr>
          <w:trHeight w:val="283"/>
        </w:trPr>
        <w:tc>
          <w:tcPr>
            <w:tcW w:w="7518" w:type="dxa"/>
            <w:shd w:val="clear" w:color="auto" w:fill="auto"/>
            <w:vAlign w:val="center"/>
          </w:tcPr>
          <w:p w14:paraId="002A4B01" w14:textId="70AFCB1F"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Закриття вкладу</w:t>
            </w:r>
          </w:p>
        </w:tc>
        <w:tc>
          <w:tcPr>
            <w:tcW w:w="3951" w:type="dxa"/>
            <w:shd w:val="clear" w:color="auto" w:fill="auto"/>
            <w:vAlign w:val="center"/>
          </w:tcPr>
          <w:p w14:paraId="718C1DA2" w14:textId="74609CA2"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 грн.</w:t>
            </w:r>
          </w:p>
        </w:tc>
      </w:tr>
      <w:tr w:rsidR="00124822" w:rsidRPr="001400A7" w14:paraId="1034B5FA" w14:textId="77777777" w:rsidTr="0061430F">
        <w:trPr>
          <w:trHeight w:val="283"/>
        </w:trPr>
        <w:tc>
          <w:tcPr>
            <w:tcW w:w="7518" w:type="dxa"/>
            <w:shd w:val="clear" w:color="auto" w:fill="auto"/>
            <w:vAlign w:val="center"/>
          </w:tcPr>
          <w:p w14:paraId="3D1859D9" w14:textId="44335A46"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 xml:space="preserve">Зарахування готівкових коштів на рахунок клієнта </w:t>
            </w:r>
            <w:r w:rsidRPr="0061430F">
              <w:rPr>
                <w:rFonts w:ascii="Arial" w:hAnsi="Arial" w:cs="Arial"/>
                <w:color w:val="023F88"/>
                <w:sz w:val="12"/>
                <w:szCs w:val="12"/>
                <w:vertAlign w:val="superscript"/>
                <w:lang w:val="uk-UA" w:eastAsia="uk-UA" w:bidi="uk-UA"/>
              </w:rPr>
              <w:t>3</w:t>
            </w:r>
          </w:p>
        </w:tc>
        <w:tc>
          <w:tcPr>
            <w:tcW w:w="3951" w:type="dxa"/>
            <w:shd w:val="clear" w:color="auto" w:fill="auto"/>
            <w:vAlign w:val="center"/>
          </w:tcPr>
          <w:p w14:paraId="6A3BB8FD" w14:textId="146151E9"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 грн.</w:t>
            </w:r>
          </w:p>
        </w:tc>
      </w:tr>
      <w:tr w:rsidR="00124822" w:rsidRPr="001400A7" w14:paraId="18C09F03" w14:textId="77777777" w:rsidTr="0061430F">
        <w:trPr>
          <w:trHeight w:val="283"/>
        </w:trPr>
        <w:tc>
          <w:tcPr>
            <w:tcW w:w="7518" w:type="dxa"/>
            <w:shd w:val="clear" w:color="auto" w:fill="auto"/>
            <w:vAlign w:val="center"/>
          </w:tcPr>
          <w:p w14:paraId="2277ED52" w14:textId="0633C2C0"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Зарахування готівкових коштів на рахунок клієнта будь-якою особою окрім власника рахунку та його довіреними особами</w:t>
            </w:r>
          </w:p>
        </w:tc>
        <w:tc>
          <w:tcPr>
            <w:tcW w:w="3951" w:type="dxa"/>
            <w:shd w:val="clear" w:color="auto" w:fill="auto"/>
            <w:vAlign w:val="center"/>
          </w:tcPr>
          <w:p w14:paraId="6DD82998" w14:textId="53F0A27A"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1,5 % від суми поповнення</w:t>
            </w:r>
          </w:p>
        </w:tc>
      </w:tr>
      <w:tr w:rsidR="00124822" w:rsidRPr="001400A7" w14:paraId="5A1E2A4B" w14:textId="77777777" w:rsidTr="0061430F">
        <w:trPr>
          <w:trHeight w:val="283"/>
        </w:trPr>
        <w:tc>
          <w:tcPr>
            <w:tcW w:w="11469" w:type="dxa"/>
            <w:gridSpan w:val="2"/>
            <w:shd w:val="clear" w:color="auto" w:fill="C1C5E0"/>
            <w:vAlign w:val="center"/>
          </w:tcPr>
          <w:p w14:paraId="14AD5EE5" w14:textId="2119DEEF"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b/>
                <w:bCs/>
                <w:color w:val="023F88"/>
                <w:sz w:val="12"/>
                <w:szCs w:val="12"/>
                <w:lang w:val="uk-UA" w:eastAsia="uk-UA" w:bidi="uk-UA"/>
              </w:rPr>
              <w:t>Нарахування відсотків на залишок на рахунку Вкладу (річних) у гривні</w:t>
            </w:r>
          </w:p>
        </w:tc>
      </w:tr>
      <w:tr w:rsidR="00124822" w:rsidRPr="001400A7" w14:paraId="73D9BAC7" w14:textId="77777777" w:rsidTr="0061430F">
        <w:trPr>
          <w:trHeight w:val="283"/>
        </w:trPr>
        <w:tc>
          <w:tcPr>
            <w:tcW w:w="7518" w:type="dxa"/>
            <w:shd w:val="clear" w:color="auto" w:fill="auto"/>
            <w:vAlign w:val="center"/>
          </w:tcPr>
          <w:p w14:paraId="488D17ED" w14:textId="34DD067C"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На постійний залишок протягом календарного місяця (якщо сума такого залишку перевищує 100 000 грн., відсоткова ставка 0%)</w:t>
            </w:r>
          </w:p>
        </w:tc>
        <w:tc>
          <w:tcPr>
            <w:tcW w:w="3951" w:type="dxa"/>
            <w:shd w:val="clear" w:color="auto" w:fill="auto"/>
            <w:vAlign w:val="center"/>
          </w:tcPr>
          <w:p w14:paraId="67DBBC75" w14:textId="0C9A9B74" w:rsidR="00124822" w:rsidRPr="003550CE" w:rsidRDefault="00232791" w:rsidP="0061430F">
            <w:pPr>
              <w:autoSpaceDE w:val="0"/>
              <w:autoSpaceDN w:val="0"/>
              <w:adjustRightInd w:val="0"/>
              <w:spacing w:line="312" w:lineRule="auto"/>
              <w:jc w:val="center"/>
              <w:rPr>
                <w:rFonts w:ascii="Arial" w:hAnsi="Arial" w:cs="Arial"/>
                <w:color w:val="023F88"/>
                <w:sz w:val="12"/>
                <w:szCs w:val="12"/>
              </w:rPr>
            </w:pPr>
            <w:r w:rsidRPr="00232791">
              <w:rPr>
                <w:rFonts w:ascii="Arial" w:hAnsi="Arial" w:cs="Arial"/>
                <w:color w:val="023F88"/>
                <w:sz w:val="12"/>
                <w:szCs w:val="12"/>
              </w:rPr>
              <w:t>2,50</w:t>
            </w:r>
            <w:r w:rsidRPr="00124822">
              <w:rPr>
                <w:rFonts w:ascii="Arial" w:hAnsi="Arial" w:cs="Arial"/>
                <w:color w:val="023F88"/>
                <w:sz w:val="12"/>
                <w:szCs w:val="12"/>
              </w:rPr>
              <w:t xml:space="preserve"> </w:t>
            </w:r>
            <w:r w:rsidR="00124822" w:rsidRPr="00124822">
              <w:rPr>
                <w:rFonts w:ascii="Arial" w:hAnsi="Arial" w:cs="Arial"/>
                <w:color w:val="023F88"/>
                <w:sz w:val="12"/>
                <w:szCs w:val="12"/>
              </w:rPr>
              <w:t>%</w:t>
            </w:r>
          </w:p>
        </w:tc>
      </w:tr>
      <w:tr w:rsidR="00124822" w:rsidRPr="001400A7" w14:paraId="477CD73D" w14:textId="77777777" w:rsidTr="0061430F">
        <w:trPr>
          <w:trHeight w:val="283"/>
        </w:trPr>
        <w:tc>
          <w:tcPr>
            <w:tcW w:w="7518" w:type="dxa"/>
            <w:shd w:val="clear" w:color="auto" w:fill="auto"/>
            <w:vAlign w:val="center"/>
          </w:tcPr>
          <w:p w14:paraId="1FA664FC" w14:textId="488F4604"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На змінний залишок</w:t>
            </w:r>
          </w:p>
        </w:tc>
        <w:tc>
          <w:tcPr>
            <w:tcW w:w="3951" w:type="dxa"/>
            <w:shd w:val="clear" w:color="auto" w:fill="auto"/>
            <w:vAlign w:val="center"/>
          </w:tcPr>
          <w:p w14:paraId="4D7CCACC" w14:textId="7100A191"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1 %</w:t>
            </w:r>
          </w:p>
        </w:tc>
      </w:tr>
      <w:tr w:rsidR="00124822" w:rsidRPr="001400A7" w14:paraId="72D77B71" w14:textId="77777777" w:rsidTr="0061430F">
        <w:trPr>
          <w:trHeight w:val="283"/>
        </w:trPr>
        <w:tc>
          <w:tcPr>
            <w:tcW w:w="7518" w:type="dxa"/>
            <w:shd w:val="clear" w:color="auto" w:fill="auto"/>
            <w:vAlign w:val="center"/>
          </w:tcPr>
          <w:p w14:paraId="78C2F27C" w14:textId="184C0C09" w:rsidR="00124822" w:rsidRPr="00124822" w:rsidRDefault="00124822" w:rsidP="00D439F2">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Бонусний відсоток на постійний залишок при розрахунках карткою за товари та послуги в попередній місяць</w:t>
            </w:r>
            <w:r>
              <w:rPr>
                <w:rFonts w:ascii="Arial" w:hAnsi="Arial" w:cs="Arial"/>
                <w:color w:val="023F88"/>
                <w:sz w:val="12"/>
                <w:szCs w:val="12"/>
                <w:lang w:val="uk-UA" w:eastAsia="uk-UA" w:bidi="uk-UA"/>
              </w:rPr>
              <w:br/>
            </w:r>
            <w:r w:rsidRPr="00124822">
              <w:rPr>
                <w:rFonts w:ascii="Arial" w:hAnsi="Arial" w:cs="Arial"/>
                <w:color w:val="023F88"/>
                <w:sz w:val="12"/>
                <w:szCs w:val="12"/>
                <w:lang w:val="uk-UA" w:eastAsia="uk-UA" w:bidi="uk-UA"/>
              </w:rPr>
              <w:t>на сумму  від 5 000 грн.</w:t>
            </w:r>
            <w:r w:rsidR="00D439F2">
              <w:rPr>
                <w:rFonts w:ascii="Arial" w:hAnsi="Arial" w:cs="Arial"/>
                <w:color w:val="023F88"/>
                <w:sz w:val="12"/>
                <w:szCs w:val="12"/>
                <w:vertAlign w:val="superscript"/>
                <w:lang w:val="uk-UA" w:eastAsia="uk-UA" w:bidi="uk-UA"/>
              </w:rPr>
              <w:t xml:space="preserve"> 5</w:t>
            </w:r>
          </w:p>
        </w:tc>
        <w:tc>
          <w:tcPr>
            <w:tcW w:w="3951" w:type="dxa"/>
            <w:shd w:val="clear" w:color="auto" w:fill="auto"/>
            <w:vAlign w:val="center"/>
          </w:tcPr>
          <w:p w14:paraId="69DD88D6" w14:textId="5D2EFFF3"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0,5 %</w:t>
            </w:r>
          </w:p>
        </w:tc>
      </w:tr>
      <w:tr w:rsidR="00124822" w:rsidRPr="001400A7" w14:paraId="6F776C93" w14:textId="77777777" w:rsidTr="0061430F">
        <w:trPr>
          <w:trHeight w:val="283"/>
        </w:trPr>
        <w:tc>
          <w:tcPr>
            <w:tcW w:w="11469" w:type="dxa"/>
            <w:gridSpan w:val="2"/>
            <w:shd w:val="clear" w:color="auto" w:fill="C1C5E0"/>
            <w:vAlign w:val="center"/>
          </w:tcPr>
          <w:p w14:paraId="5CACE26E" w14:textId="49846572" w:rsidR="00124822" w:rsidRPr="00124822" w:rsidRDefault="00124822" w:rsidP="0061430F">
            <w:pPr>
              <w:autoSpaceDE w:val="0"/>
              <w:autoSpaceDN w:val="0"/>
              <w:adjustRightInd w:val="0"/>
              <w:spacing w:line="312" w:lineRule="auto"/>
              <w:jc w:val="center"/>
              <w:rPr>
                <w:rFonts w:ascii="Arial" w:hAnsi="Arial" w:cs="Arial"/>
                <w:b/>
                <w:bCs/>
                <w:color w:val="023F88"/>
                <w:sz w:val="12"/>
                <w:szCs w:val="12"/>
                <w:lang w:val="uk-UA" w:eastAsia="uk-UA" w:bidi="uk-UA"/>
              </w:rPr>
            </w:pPr>
            <w:r w:rsidRPr="00124822">
              <w:rPr>
                <w:rFonts w:ascii="Arial" w:hAnsi="Arial" w:cs="Arial"/>
                <w:b/>
                <w:bCs/>
                <w:color w:val="023F88"/>
                <w:sz w:val="12"/>
                <w:szCs w:val="12"/>
                <w:lang w:val="uk-UA" w:eastAsia="uk-UA" w:bidi="uk-UA"/>
              </w:rPr>
              <w:t>Нарахування відсотків на залишок на рахунку Вкладу (річних) в доларах США / Євро</w:t>
            </w:r>
          </w:p>
        </w:tc>
      </w:tr>
      <w:tr w:rsidR="00124822" w:rsidRPr="001400A7" w14:paraId="2983D4C2" w14:textId="77777777" w:rsidTr="0061430F">
        <w:trPr>
          <w:trHeight w:val="283"/>
        </w:trPr>
        <w:tc>
          <w:tcPr>
            <w:tcW w:w="7518" w:type="dxa"/>
            <w:shd w:val="clear" w:color="auto" w:fill="auto"/>
            <w:vAlign w:val="center"/>
          </w:tcPr>
          <w:p w14:paraId="0702F9C2" w14:textId="08899F19"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t>На постійний залишок протягом календарного місяця USD/EUR (якщо сума такого залишку перевищує 5 000 USD/EUR, відсоткова ставка 0%)</w:t>
            </w:r>
          </w:p>
        </w:tc>
        <w:tc>
          <w:tcPr>
            <w:tcW w:w="3951" w:type="dxa"/>
            <w:shd w:val="clear" w:color="auto" w:fill="auto"/>
            <w:vAlign w:val="center"/>
          </w:tcPr>
          <w:p w14:paraId="18344D3D" w14:textId="00EA1A54"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0,01 %</w:t>
            </w:r>
          </w:p>
        </w:tc>
      </w:tr>
      <w:tr w:rsidR="00124822" w:rsidRPr="001400A7" w14:paraId="595E2FE9" w14:textId="77777777" w:rsidTr="0061430F">
        <w:trPr>
          <w:trHeight w:val="283"/>
        </w:trPr>
        <w:tc>
          <w:tcPr>
            <w:tcW w:w="7518" w:type="dxa"/>
            <w:tcBorders>
              <w:bottom w:val="single" w:sz="4" w:space="0" w:color="023F88"/>
            </w:tcBorders>
            <w:shd w:val="clear" w:color="auto" w:fill="auto"/>
            <w:vAlign w:val="center"/>
          </w:tcPr>
          <w:p w14:paraId="707DE1EF" w14:textId="4EDD731D"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124822">
              <w:rPr>
                <w:rFonts w:ascii="Arial" w:hAnsi="Arial" w:cs="Arial"/>
                <w:color w:val="023F88"/>
                <w:sz w:val="12"/>
                <w:szCs w:val="12"/>
                <w:lang w:val="uk-UA" w:eastAsia="uk-UA" w:bidi="uk-UA"/>
              </w:rPr>
              <w:lastRenderedPageBreak/>
              <w:t>На змінний залишок USD/EUR</w:t>
            </w:r>
          </w:p>
        </w:tc>
        <w:tc>
          <w:tcPr>
            <w:tcW w:w="3951" w:type="dxa"/>
            <w:tcBorders>
              <w:bottom w:val="nil"/>
            </w:tcBorders>
            <w:shd w:val="clear" w:color="auto" w:fill="auto"/>
            <w:vAlign w:val="center"/>
          </w:tcPr>
          <w:p w14:paraId="28517E12" w14:textId="294C9906"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124822">
              <w:rPr>
                <w:rFonts w:ascii="Arial" w:hAnsi="Arial" w:cs="Arial"/>
                <w:color w:val="023F88"/>
                <w:sz w:val="12"/>
                <w:szCs w:val="12"/>
              </w:rPr>
              <w:t>0,001 %</w:t>
            </w:r>
          </w:p>
        </w:tc>
      </w:tr>
      <w:tr w:rsidR="00124822" w:rsidRPr="001400A7" w14:paraId="75F7A780" w14:textId="77777777" w:rsidTr="0061430F">
        <w:trPr>
          <w:trHeight w:val="283"/>
        </w:trPr>
        <w:tc>
          <w:tcPr>
            <w:tcW w:w="11469" w:type="dxa"/>
            <w:gridSpan w:val="2"/>
            <w:tcBorders>
              <w:top w:val="single" w:sz="4" w:space="0" w:color="023F88"/>
              <w:left w:val="nil"/>
              <w:bottom w:val="nil"/>
              <w:right w:val="nil"/>
            </w:tcBorders>
            <w:shd w:val="clear" w:color="auto" w:fill="auto"/>
            <w:vAlign w:val="center"/>
          </w:tcPr>
          <w:p w14:paraId="4399950B" w14:textId="58AAC1DC"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Pr>
                <w:rFonts w:ascii="Arial" w:hAnsi="Arial" w:cs="Arial"/>
                <w:color w:val="023F88"/>
                <w:sz w:val="12"/>
                <w:szCs w:val="12"/>
                <w:lang w:val="uk-UA" w:eastAsia="uk-UA" w:bidi="uk-UA"/>
              </w:rPr>
              <w:br/>
            </w:r>
            <w:r w:rsidRPr="001400A7">
              <w:rPr>
                <w:rFonts w:ascii="Arial" w:hAnsi="Arial" w:cs="Arial"/>
                <w:color w:val="023F88"/>
                <w:sz w:val="12"/>
                <w:szCs w:val="12"/>
                <w:lang w:val="uk-UA" w:eastAsia="uk-UA" w:bidi="uk-UA"/>
              </w:rPr>
              <w:t>АТ «ПІРЕУС БАНК МКБ». Ліцензія НБУ№91 від 17.10.2011 року.</w:t>
            </w:r>
          </w:p>
        </w:tc>
      </w:tr>
    </w:tbl>
    <w:p w14:paraId="53C9EAA3" w14:textId="428AAEDC" w:rsidR="009605D7" w:rsidRDefault="009605D7" w:rsidP="009605D7">
      <w:pPr>
        <w:autoSpaceDE w:val="0"/>
        <w:autoSpaceDN w:val="0"/>
        <w:adjustRightInd w:val="0"/>
        <w:spacing w:after="0" w:line="240" w:lineRule="auto"/>
        <w:rPr>
          <w:rFonts w:ascii="Arial" w:hAnsi="Arial" w:cs="Arial"/>
          <w:color w:val="023F88"/>
          <w:sz w:val="13"/>
          <w:szCs w:val="13"/>
          <w:lang w:val="uk-UA"/>
        </w:rPr>
      </w:pPr>
    </w:p>
    <w:p w14:paraId="05D3D07B" w14:textId="6ADC4380" w:rsidR="004F7E06" w:rsidRDefault="004F7E06" w:rsidP="009605D7">
      <w:pPr>
        <w:autoSpaceDE w:val="0"/>
        <w:autoSpaceDN w:val="0"/>
        <w:adjustRightInd w:val="0"/>
        <w:spacing w:after="0" w:line="240" w:lineRule="auto"/>
        <w:rPr>
          <w:rFonts w:ascii="Arial" w:hAnsi="Arial" w:cs="Arial"/>
          <w:color w:val="023F88"/>
          <w:sz w:val="13"/>
          <w:szCs w:val="13"/>
          <w:lang w:val="uk-UA"/>
        </w:rPr>
      </w:pPr>
    </w:p>
    <w:p w14:paraId="07080543" w14:textId="49962C19" w:rsidR="003550CE" w:rsidRDefault="0061430F" w:rsidP="009605D7">
      <w:pPr>
        <w:autoSpaceDE w:val="0"/>
        <w:autoSpaceDN w:val="0"/>
        <w:adjustRightInd w:val="0"/>
        <w:spacing w:after="0" w:line="240" w:lineRule="auto"/>
        <w:rPr>
          <w:rFonts w:ascii="Arial" w:hAnsi="Arial" w:cs="Arial"/>
          <w:color w:val="023F88"/>
          <w:sz w:val="13"/>
          <w:szCs w:val="13"/>
          <w:lang w:val="uk-UA"/>
        </w:rPr>
      </w:pPr>
      <w:r>
        <w:rPr>
          <w:noProof/>
          <w:lang w:eastAsia="ru-RU"/>
        </w:rPr>
        <mc:AlternateContent>
          <mc:Choice Requires="wps">
            <w:drawing>
              <wp:anchor distT="0" distB="0" distL="114300" distR="114300" simplePos="0" relativeHeight="251661312" behindDoc="1" locked="0" layoutInCell="1" allowOverlap="1" wp14:anchorId="21268437" wp14:editId="54353CC9">
                <wp:simplePos x="0" y="0"/>
                <wp:positionH relativeFrom="margin">
                  <wp:posOffset>-396875</wp:posOffset>
                </wp:positionH>
                <wp:positionV relativeFrom="page">
                  <wp:posOffset>6350</wp:posOffset>
                </wp:positionV>
                <wp:extent cx="8024495" cy="189782"/>
                <wp:effectExtent l="0" t="0" r="0" b="1270"/>
                <wp:wrapNone/>
                <wp:docPr id="143" name="Rectangle 143"/>
                <wp:cNvGraphicFramePr/>
                <a:graphic xmlns:a="http://schemas.openxmlformats.org/drawingml/2006/main">
                  <a:graphicData uri="http://schemas.microsoft.com/office/word/2010/wordprocessingShape">
                    <wps:wsp>
                      <wps:cNvSpPr/>
                      <wps:spPr>
                        <a:xfrm>
                          <a:off x="0" y="0"/>
                          <a:ext cx="8024495" cy="189782"/>
                        </a:xfrm>
                        <a:prstGeom prst="rect">
                          <a:avLst/>
                        </a:prstGeom>
                        <a:solidFill>
                          <a:srgbClr val="F6B6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2E38979" id="Rectangle 143" o:spid="_x0000_s1026" style="position:absolute;margin-left:-31.25pt;margin-top:.5pt;width:631.85pt;height:14.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" fillcolor="#f6b619" stroked="f" strokeweight="1pt">
                <w10:wrap anchorx="margin" anchory="page"/>
              </v:rect>
            </w:pict>
          </mc:Fallback>
        </mc:AlternateContent>
      </w:r>
    </w:p>
    <w:tbl>
      <w:tblPr>
        <w:tblStyle w:val="a3"/>
        <w:tblpPr w:leftFromText="180" w:rightFromText="180" w:tblpY="489"/>
        <w:tblW w:w="11469" w:type="dxa"/>
        <w:tblBorders>
          <w:top w:val="single" w:sz="4" w:space="0" w:color="023F88"/>
          <w:left w:val="single" w:sz="4" w:space="0" w:color="023F88"/>
          <w:bottom w:val="single" w:sz="4" w:space="0" w:color="023F88"/>
          <w:right w:val="single" w:sz="4" w:space="0" w:color="023F88"/>
          <w:insideH w:val="single" w:sz="4" w:space="0" w:color="023F88"/>
          <w:insideV w:val="single" w:sz="4" w:space="0" w:color="023F88"/>
        </w:tblBorders>
        <w:tblLook w:val="04A0" w:firstRow="1" w:lastRow="0" w:firstColumn="1" w:lastColumn="0" w:noHBand="0" w:noVBand="1"/>
      </w:tblPr>
      <w:tblGrid>
        <w:gridCol w:w="7518"/>
        <w:gridCol w:w="3951"/>
      </w:tblGrid>
      <w:tr w:rsidR="00390291" w:rsidRPr="001400A7" w14:paraId="1D570F02" w14:textId="77777777" w:rsidTr="0061430F">
        <w:trPr>
          <w:trHeight w:val="283"/>
        </w:trPr>
        <w:tc>
          <w:tcPr>
            <w:tcW w:w="7518" w:type="dxa"/>
            <w:tcBorders>
              <w:right w:val="single" w:sz="4" w:space="0" w:color="FFFFFF" w:themeColor="background1"/>
            </w:tcBorders>
            <w:shd w:val="clear" w:color="auto" w:fill="023F88"/>
            <w:vAlign w:val="center"/>
          </w:tcPr>
          <w:p w14:paraId="2E9B4E68" w14:textId="77777777" w:rsidR="00390291" w:rsidRPr="001400A7" w:rsidRDefault="00390291" w:rsidP="0061430F">
            <w:pPr>
              <w:autoSpaceDE w:val="0"/>
              <w:autoSpaceDN w:val="0"/>
              <w:adjustRightInd w:val="0"/>
              <w:spacing w:line="312" w:lineRule="auto"/>
              <w:rPr>
                <w:rFonts w:ascii="Arial" w:hAnsi="Arial" w:cs="Arial"/>
                <w:b/>
                <w:sz w:val="12"/>
                <w:szCs w:val="12"/>
                <w:lang w:val="uk-UA"/>
              </w:rPr>
            </w:pPr>
            <w:r w:rsidRPr="001400A7">
              <w:rPr>
                <w:rFonts w:ascii="Arial" w:hAnsi="Arial" w:cs="Arial"/>
                <w:b/>
                <w:sz w:val="12"/>
                <w:szCs w:val="12"/>
                <w:lang w:val="uk-UA"/>
              </w:rPr>
              <w:lastRenderedPageBreak/>
              <w:t>Назва операції/послуги</w:t>
            </w:r>
          </w:p>
        </w:tc>
        <w:tc>
          <w:tcPr>
            <w:tcW w:w="3951" w:type="dxa"/>
            <w:tcBorders>
              <w:left w:val="single" w:sz="4" w:space="0" w:color="FFFFFF" w:themeColor="background1"/>
            </w:tcBorders>
            <w:shd w:val="clear" w:color="auto" w:fill="023F88"/>
            <w:vAlign w:val="center"/>
          </w:tcPr>
          <w:p w14:paraId="171BB763" w14:textId="77777777" w:rsidR="00390291" w:rsidRPr="001400A7" w:rsidRDefault="00390291" w:rsidP="0061430F">
            <w:pPr>
              <w:autoSpaceDE w:val="0"/>
              <w:autoSpaceDN w:val="0"/>
              <w:adjustRightInd w:val="0"/>
              <w:spacing w:line="312" w:lineRule="auto"/>
              <w:jc w:val="center"/>
              <w:rPr>
                <w:rFonts w:ascii="Arial" w:hAnsi="Arial" w:cs="Arial"/>
                <w:b/>
                <w:sz w:val="12"/>
                <w:szCs w:val="12"/>
                <w:lang w:val="uk-UA"/>
              </w:rPr>
            </w:pPr>
            <w:r w:rsidRPr="003550CE">
              <w:rPr>
                <w:rFonts w:ascii="Arial" w:hAnsi="Arial" w:cs="Arial"/>
                <w:b/>
                <w:bCs/>
                <w:sz w:val="12"/>
                <w:szCs w:val="12"/>
                <w:lang w:val="uk-UA"/>
              </w:rPr>
              <w:t>Тариф</w:t>
            </w:r>
          </w:p>
        </w:tc>
      </w:tr>
      <w:tr w:rsidR="00390291" w:rsidRPr="001400A7" w14:paraId="01EBFAF1" w14:textId="77777777" w:rsidTr="0061430F">
        <w:trPr>
          <w:trHeight w:val="283"/>
        </w:trPr>
        <w:tc>
          <w:tcPr>
            <w:tcW w:w="11469" w:type="dxa"/>
            <w:gridSpan w:val="2"/>
            <w:shd w:val="clear" w:color="auto" w:fill="C1C5E0"/>
            <w:vAlign w:val="center"/>
          </w:tcPr>
          <w:p w14:paraId="1AF69CD9" w14:textId="6618268B" w:rsidR="00390291" w:rsidRPr="001400A7" w:rsidRDefault="00124822" w:rsidP="0061430F">
            <w:pPr>
              <w:autoSpaceDE w:val="0"/>
              <w:autoSpaceDN w:val="0"/>
              <w:adjustRightInd w:val="0"/>
              <w:spacing w:line="312" w:lineRule="auto"/>
              <w:jc w:val="center"/>
              <w:rPr>
                <w:rFonts w:ascii="Arial" w:hAnsi="Arial" w:cs="Arial"/>
                <w:color w:val="023F88"/>
                <w:sz w:val="12"/>
                <w:szCs w:val="12"/>
                <w:lang w:val="uk-UA" w:eastAsia="uk-UA" w:bidi="uk-UA"/>
              </w:rPr>
            </w:pPr>
            <w:r w:rsidRPr="00124822">
              <w:rPr>
                <w:rFonts w:ascii="Arial" w:hAnsi="Arial" w:cs="Arial"/>
                <w:b/>
                <w:color w:val="023F88"/>
                <w:sz w:val="12"/>
                <w:szCs w:val="12"/>
                <w:lang w:val="uk-UA" w:eastAsia="uk-UA" w:bidi="uk-UA"/>
              </w:rPr>
              <w:t>Операції з платіжною карткою Visa Gold PayWave</w:t>
            </w:r>
          </w:p>
        </w:tc>
      </w:tr>
      <w:tr w:rsidR="00124822" w:rsidRPr="001400A7" w14:paraId="6F4A1D61" w14:textId="77777777" w:rsidTr="0061430F">
        <w:trPr>
          <w:trHeight w:val="283"/>
        </w:trPr>
        <w:tc>
          <w:tcPr>
            <w:tcW w:w="7518" w:type="dxa"/>
            <w:shd w:val="clear" w:color="auto" w:fill="auto"/>
            <w:vAlign w:val="center"/>
          </w:tcPr>
          <w:p w14:paraId="55069550" w14:textId="3D5DE3C1"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Оформлення платіжної картки (випуск/ перевипуск після закінчення терміну дії картки)</w:t>
            </w:r>
          </w:p>
        </w:tc>
        <w:tc>
          <w:tcPr>
            <w:tcW w:w="3951" w:type="dxa"/>
            <w:shd w:val="clear" w:color="auto" w:fill="auto"/>
            <w:vAlign w:val="center"/>
          </w:tcPr>
          <w:p w14:paraId="789B0CE1" w14:textId="32E9ACDD" w:rsidR="00124822" w:rsidRPr="00390291"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входить до вартості обслуговування ПП</w:t>
            </w:r>
          </w:p>
        </w:tc>
      </w:tr>
      <w:tr w:rsidR="00124822" w:rsidRPr="001400A7" w14:paraId="36A57CE7" w14:textId="77777777" w:rsidTr="0061430F">
        <w:trPr>
          <w:trHeight w:val="283"/>
        </w:trPr>
        <w:tc>
          <w:tcPr>
            <w:tcW w:w="7518" w:type="dxa"/>
            <w:shd w:val="clear" w:color="auto" w:fill="auto"/>
            <w:vAlign w:val="center"/>
          </w:tcPr>
          <w:p w14:paraId="2BAFAA9E" w14:textId="55F730D0"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Оформлення додаткової картки Visa Classic  (в т.ч. картки Visa Classic Instant) (випуск/перевипуск після закінчення терміну дії, можливий випуск додаткової картки класом не вище від основної, на термін дії основної картки, макс. 3 додаткової картки до рахунку))</w:t>
            </w:r>
            <w:r w:rsidRPr="0061430F">
              <w:rPr>
                <w:rFonts w:ascii="Arial" w:hAnsi="Arial" w:cs="Arial"/>
                <w:color w:val="023F88"/>
                <w:sz w:val="12"/>
                <w:szCs w:val="12"/>
                <w:vertAlign w:val="superscript"/>
                <w:lang w:val="uk-UA" w:eastAsia="uk-UA" w:bidi="uk-UA"/>
              </w:rPr>
              <w:t>6</w:t>
            </w:r>
          </w:p>
        </w:tc>
        <w:tc>
          <w:tcPr>
            <w:tcW w:w="3951" w:type="dxa"/>
            <w:shd w:val="clear" w:color="auto" w:fill="auto"/>
            <w:vAlign w:val="center"/>
          </w:tcPr>
          <w:p w14:paraId="0D31480B" w14:textId="49996357"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послуга не надається</w:t>
            </w:r>
          </w:p>
        </w:tc>
      </w:tr>
      <w:tr w:rsidR="00124822" w:rsidRPr="001400A7" w14:paraId="4E1B2E98" w14:textId="77777777" w:rsidTr="0061430F">
        <w:trPr>
          <w:trHeight w:val="283"/>
        </w:trPr>
        <w:tc>
          <w:tcPr>
            <w:tcW w:w="7518" w:type="dxa"/>
            <w:shd w:val="clear" w:color="auto" w:fill="auto"/>
            <w:vAlign w:val="center"/>
          </w:tcPr>
          <w:p w14:paraId="05B57886" w14:textId="07188344"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Оформлення додаткової картки Visa Gold (випуск/перевипуск після закінчення терміну дії, можливий випуск додаткової картки класом не вище від основної, на термін дії, основної картки)</w:t>
            </w:r>
            <w:r w:rsidRPr="0061430F">
              <w:rPr>
                <w:rFonts w:ascii="Arial" w:hAnsi="Arial" w:cs="Arial"/>
                <w:color w:val="023F88"/>
                <w:sz w:val="12"/>
                <w:szCs w:val="12"/>
                <w:vertAlign w:val="superscript"/>
                <w:lang w:val="uk-UA" w:eastAsia="uk-UA" w:bidi="uk-UA"/>
              </w:rPr>
              <w:t>6</w:t>
            </w:r>
          </w:p>
        </w:tc>
        <w:tc>
          <w:tcPr>
            <w:tcW w:w="3951" w:type="dxa"/>
            <w:shd w:val="clear" w:color="auto" w:fill="auto"/>
            <w:vAlign w:val="center"/>
          </w:tcPr>
          <w:p w14:paraId="1DDD4E8D" w14:textId="1C84DE45"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входить до вартості обслуговування ПП</w:t>
            </w:r>
          </w:p>
        </w:tc>
      </w:tr>
      <w:tr w:rsidR="00124822" w:rsidRPr="001400A7" w14:paraId="571A33A4" w14:textId="77777777" w:rsidTr="0061430F">
        <w:trPr>
          <w:trHeight w:val="283"/>
        </w:trPr>
        <w:tc>
          <w:tcPr>
            <w:tcW w:w="7518" w:type="dxa"/>
            <w:shd w:val="clear" w:color="auto" w:fill="auto"/>
            <w:vAlign w:val="center"/>
          </w:tcPr>
          <w:p w14:paraId="03D75FFA" w14:textId="52708A2A"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Безготівкові операції в торговій мережі</w:t>
            </w:r>
          </w:p>
        </w:tc>
        <w:tc>
          <w:tcPr>
            <w:tcW w:w="3951" w:type="dxa"/>
            <w:shd w:val="clear" w:color="auto" w:fill="auto"/>
            <w:vAlign w:val="center"/>
          </w:tcPr>
          <w:p w14:paraId="7889BCBA" w14:textId="304FB27E"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3261ABC2" w14:textId="77777777" w:rsidTr="0061430F">
        <w:trPr>
          <w:trHeight w:val="283"/>
        </w:trPr>
        <w:tc>
          <w:tcPr>
            <w:tcW w:w="7518" w:type="dxa"/>
            <w:shd w:val="clear" w:color="auto" w:fill="auto"/>
            <w:vAlign w:val="center"/>
          </w:tcPr>
          <w:p w14:paraId="233BEF06" w14:textId="438C8045" w:rsidR="00124822" w:rsidRPr="001B34DD" w:rsidRDefault="00124822" w:rsidP="001B34DD">
            <w:pPr>
              <w:autoSpaceDE w:val="0"/>
              <w:autoSpaceDN w:val="0"/>
              <w:adjustRightInd w:val="0"/>
              <w:spacing w:line="312" w:lineRule="auto"/>
              <w:rPr>
                <w:rFonts w:ascii="Arial" w:hAnsi="Arial" w:cs="Arial"/>
                <w:color w:val="023F88"/>
                <w:sz w:val="12"/>
                <w:szCs w:val="12"/>
                <w:lang w:eastAsia="uk-UA" w:bidi="uk-UA"/>
              </w:rPr>
            </w:pPr>
            <w:r w:rsidRPr="00225B00">
              <w:rPr>
                <w:rFonts w:ascii="Arial" w:hAnsi="Arial" w:cs="Arial"/>
                <w:color w:val="023F88"/>
                <w:sz w:val="12"/>
                <w:szCs w:val="12"/>
                <w:lang w:val="uk-UA" w:eastAsia="uk-UA" w:bidi="uk-UA"/>
              </w:rPr>
              <w:t>Комісія за зняття готівкових коштів в банкоматах АТ «ПІРЕУС БАНК МКБ»</w:t>
            </w:r>
            <w:r w:rsidR="001B34DD" w:rsidRPr="001B34DD">
              <w:rPr>
                <w:rFonts w:ascii="Arial" w:hAnsi="Arial" w:cs="Arial"/>
                <w:color w:val="023F88"/>
                <w:sz w:val="12"/>
                <w:szCs w:val="12"/>
                <w:lang w:eastAsia="uk-UA" w:bidi="uk-UA"/>
              </w:rPr>
              <w:t xml:space="preserve"> / </w:t>
            </w:r>
            <w:r w:rsidR="001B34DD">
              <w:rPr>
                <w:rFonts w:ascii="Arial" w:hAnsi="Arial" w:cs="Arial"/>
                <w:color w:val="023F88"/>
                <w:sz w:val="12"/>
                <w:szCs w:val="12"/>
                <w:lang w:eastAsia="uk-UA" w:bidi="uk-UA"/>
              </w:rPr>
              <w:t>«АТ ОЩАДБАНК</w:t>
            </w:r>
            <w:r w:rsidR="001B34DD" w:rsidRPr="001B34DD">
              <w:rPr>
                <w:rFonts w:ascii="Arial" w:hAnsi="Arial" w:cs="Arial"/>
                <w:color w:val="023F88"/>
                <w:sz w:val="12"/>
                <w:szCs w:val="12"/>
                <w:lang w:eastAsia="uk-UA" w:bidi="uk-UA"/>
              </w:rPr>
              <w:t>»</w:t>
            </w:r>
          </w:p>
        </w:tc>
        <w:tc>
          <w:tcPr>
            <w:tcW w:w="3951" w:type="dxa"/>
            <w:shd w:val="clear" w:color="auto" w:fill="auto"/>
            <w:vAlign w:val="center"/>
          </w:tcPr>
          <w:p w14:paraId="4D4D87DB" w14:textId="7C7F52CD"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7252FECC" w14:textId="77777777" w:rsidTr="0061430F">
        <w:trPr>
          <w:trHeight w:val="283"/>
        </w:trPr>
        <w:tc>
          <w:tcPr>
            <w:tcW w:w="7518" w:type="dxa"/>
            <w:shd w:val="clear" w:color="auto" w:fill="auto"/>
            <w:vAlign w:val="center"/>
          </w:tcPr>
          <w:p w14:paraId="68070B17" w14:textId="0F6AF420"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 xml:space="preserve">Комісія за зняття готівкових коштів в мережі банкоматів інших банків України </w:t>
            </w:r>
            <w:r w:rsidRPr="0061430F">
              <w:rPr>
                <w:rFonts w:ascii="Arial" w:hAnsi="Arial" w:cs="Arial"/>
                <w:color w:val="023F88"/>
                <w:sz w:val="12"/>
                <w:szCs w:val="12"/>
                <w:vertAlign w:val="superscript"/>
                <w:lang w:val="uk-UA" w:eastAsia="uk-UA" w:bidi="uk-UA"/>
              </w:rPr>
              <w:t>7</w:t>
            </w:r>
          </w:p>
        </w:tc>
        <w:tc>
          <w:tcPr>
            <w:tcW w:w="3951" w:type="dxa"/>
            <w:shd w:val="clear" w:color="auto" w:fill="auto"/>
            <w:vAlign w:val="center"/>
          </w:tcPr>
          <w:p w14:paraId="7141547C" w14:textId="3B988A2B"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4E2A5BFC" w14:textId="77777777" w:rsidTr="0061430F">
        <w:trPr>
          <w:trHeight w:val="283"/>
        </w:trPr>
        <w:tc>
          <w:tcPr>
            <w:tcW w:w="7518" w:type="dxa"/>
            <w:shd w:val="clear" w:color="auto" w:fill="auto"/>
            <w:vAlign w:val="center"/>
          </w:tcPr>
          <w:p w14:paraId="1D9BD601" w14:textId="15243C0E"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Комісія за зняття готівкових коштів в касах інших банків України</w:t>
            </w:r>
          </w:p>
        </w:tc>
        <w:tc>
          <w:tcPr>
            <w:tcW w:w="3951" w:type="dxa"/>
            <w:shd w:val="clear" w:color="auto" w:fill="auto"/>
            <w:vAlign w:val="center"/>
          </w:tcPr>
          <w:p w14:paraId="7E6D9CEE" w14:textId="65F96BA9"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1,5 % + 5 грн.</w:t>
            </w:r>
          </w:p>
        </w:tc>
      </w:tr>
      <w:tr w:rsidR="00124822" w:rsidRPr="001400A7" w14:paraId="1D8ACF1A" w14:textId="77777777" w:rsidTr="0061430F">
        <w:trPr>
          <w:trHeight w:val="283"/>
        </w:trPr>
        <w:tc>
          <w:tcPr>
            <w:tcW w:w="7518" w:type="dxa"/>
            <w:shd w:val="clear" w:color="auto" w:fill="auto"/>
            <w:vAlign w:val="center"/>
          </w:tcPr>
          <w:p w14:paraId="4A17A066" w14:textId="2A20A30E"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 xml:space="preserve">Комісія за зняття готівкових коштів в банкоматах Групи Піреус Банку за кордоном </w:t>
            </w:r>
            <w:r w:rsidRPr="0061430F">
              <w:rPr>
                <w:rFonts w:ascii="Arial" w:hAnsi="Arial" w:cs="Arial"/>
                <w:color w:val="023F88"/>
                <w:sz w:val="12"/>
                <w:szCs w:val="12"/>
                <w:vertAlign w:val="superscript"/>
                <w:lang w:val="uk-UA" w:eastAsia="uk-UA" w:bidi="uk-UA"/>
              </w:rPr>
              <w:t>8</w:t>
            </w:r>
          </w:p>
        </w:tc>
        <w:tc>
          <w:tcPr>
            <w:tcW w:w="3951" w:type="dxa"/>
            <w:shd w:val="clear" w:color="auto" w:fill="auto"/>
            <w:vAlign w:val="center"/>
          </w:tcPr>
          <w:p w14:paraId="07713855" w14:textId="2CA41CA5"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30 грн.</w:t>
            </w:r>
          </w:p>
        </w:tc>
      </w:tr>
      <w:tr w:rsidR="00124822" w:rsidRPr="001400A7" w14:paraId="663F6FB3" w14:textId="77777777" w:rsidTr="0061430F">
        <w:trPr>
          <w:trHeight w:val="283"/>
        </w:trPr>
        <w:tc>
          <w:tcPr>
            <w:tcW w:w="7518" w:type="dxa"/>
            <w:shd w:val="clear" w:color="auto" w:fill="auto"/>
            <w:vAlign w:val="center"/>
          </w:tcPr>
          <w:p w14:paraId="7137D117" w14:textId="411C0BE1"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Комісія за зняття готівкових коштів за кордоном</w:t>
            </w:r>
          </w:p>
        </w:tc>
        <w:tc>
          <w:tcPr>
            <w:tcW w:w="3951" w:type="dxa"/>
            <w:shd w:val="clear" w:color="auto" w:fill="auto"/>
            <w:vAlign w:val="center"/>
          </w:tcPr>
          <w:p w14:paraId="055D457D" w14:textId="2EEBAF26"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1 %+50 грн.</w:t>
            </w:r>
          </w:p>
        </w:tc>
      </w:tr>
      <w:tr w:rsidR="00124822" w:rsidRPr="001400A7" w14:paraId="3509673D" w14:textId="77777777" w:rsidTr="0061430F">
        <w:trPr>
          <w:trHeight w:val="283"/>
        </w:trPr>
        <w:tc>
          <w:tcPr>
            <w:tcW w:w="7518" w:type="dxa"/>
            <w:shd w:val="clear" w:color="auto" w:fill="auto"/>
            <w:vAlign w:val="center"/>
          </w:tcPr>
          <w:p w14:paraId="2AAD1513" w14:textId="6C008EA0" w:rsidR="00124822" w:rsidRPr="001400A7"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Комісія за конвертацію</w:t>
            </w:r>
            <w:r w:rsidRPr="0061430F">
              <w:rPr>
                <w:rFonts w:ascii="Arial" w:hAnsi="Arial" w:cs="Arial"/>
                <w:color w:val="023F88"/>
                <w:sz w:val="12"/>
                <w:szCs w:val="12"/>
                <w:vertAlign w:val="superscript"/>
                <w:lang w:val="uk-UA" w:eastAsia="uk-UA" w:bidi="uk-UA"/>
              </w:rPr>
              <w:t>9</w:t>
            </w:r>
          </w:p>
        </w:tc>
        <w:tc>
          <w:tcPr>
            <w:tcW w:w="3951" w:type="dxa"/>
            <w:shd w:val="clear" w:color="auto" w:fill="auto"/>
            <w:vAlign w:val="center"/>
          </w:tcPr>
          <w:p w14:paraId="4D0E34B8" w14:textId="6AAB0017" w:rsidR="00124822" w:rsidRPr="003550CE" w:rsidRDefault="00CB774D" w:rsidP="0061430F">
            <w:pPr>
              <w:autoSpaceDE w:val="0"/>
              <w:autoSpaceDN w:val="0"/>
              <w:adjustRightInd w:val="0"/>
              <w:spacing w:line="312" w:lineRule="auto"/>
              <w:jc w:val="center"/>
              <w:rPr>
                <w:rFonts w:ascii="Arial" w:hAnsi="Arial" w:cs="Arial"/>
                <w:color w:val="023F88"/>
                <w:sz w:val="12"/>
                <w:szCs w:val="12"/>
              </w:rPr>
            </w:pPr>
            <w:r w:rsidRPr="00CB774D">
              <w:rPr>
                <w:rFonts w:ascii="Arial" w:hAnsi="Arial" w:cs="Arial"/>
                <w:color w:val="023F88"/>
                <w:sz w:val="12"/>
                <w:szCs w:val="12"/>
              </w:rPr>
              <w:t>Не стягується</w:t>
            </w:r>
          </w:p>
        </w:tc>
      </w:tr>
      <w:tr w:rsidR="00124822" w:rsidRPr="001400A7" w14:paraId="3B5BD40D" w14:textId="77777777" w:rsidTr="0061430F">
        <w:trPr>
          <w:trHeight w:val="283"/>
        </w:trPr>
        <w:tc>
          <w:tcPr>
            <w:tcW w:w="7518" w:type="dxa"/>
            <w:shd w:val="clear" w:color="auto" w:fill="auto"/>
            <w:vAlign w:val="center"/>
          </w:tcPr>
          <w:p w14:paraId="44CA5452" w14:textId="5A7D089B" w:rsidR="00124822" w:rsidRPr="001400A7" w:rsidRDefault="002A25F9" w:rsidP="002A25F9">
            <w:pPr>
              <w:autoSpaceDE w:val="0"/>
              <w:autoSpaceDN w:val="0"/>
              <w:adjustRightInd w:val="0"/>
              <w:spacing w:line="312" w:lineRule="auto"/>
              <w:rPr>
                <w:rFonts w:ascii="Arial" w:hAnsi="Arial" w:cs="Arial"/>
                <w:color w:val="023F88"/>
                <w:sz w:val="12"/>
                <w:szCs w:val="12"/>
                <w:lang w:val="uk-UA" w:eastAsia="uk-UA" w:bidi="uk-UA"/>
              </w:rPr>
            </w:pPr>
            <w:r>
              <w:rPr>
                <w:rFonts w:ascii="Arial" w:hAnsi="Arial" w:cs="Arial"/>
                <w:color w:val="023F88"/>
                <w:sz w:val="12"/>
                <w:szCs w:val="12"/>
                <w:lang w:val="en-US" w:eastAsia="uk-UA" w:bidi="uk-UA"/>
              </w:rPr>
              <w:t>S</w:t>
            </w:r>
            <w:r w:rsidR="00124822" w:rsidRPr="00225B00">
              <w:rPr>
                <w:rFonts w:ascii="Arial" w:hAnsi="Arial" w:cs="Arial"/>
                <w:color w:val="023F88"/>
                <w:sz w:val="12"/>
                <w:szCs w:val="12"/>
                <w:lang w:val="uk-UA" w:eastAsia="uk-UA" w:bidi="uk-UA"/>
              </w:rPr>
              <w:t>М</w:t>
            </w:r>
            <w:r>
              <w:rPr>
                <w:rFonts w:ascii="Arial" w:hAnsi="Arial" w:cs="Arial"/>
                <w:color w:val="023F88"/>
                <w:sz w:val="12"/>
                <w:szCs w:val="12"/>
                <w:lang w:val="en-US" w:eastAsia="uk-UA" w:bidi="uk-UA"/>
              </w:rPr>
              <w:t>S</w:t>
            </w:r>
            <w:r w:rsidR="00124822" w:rsidRPr="00225B00">
              <w:rPr>
                <w:rFonts w:ascii="Arial" w:hAnsi="Arial" w:cs="Arial"/>
                <w:color w:val="023F88"/>
                <w:sz w:val="12"/>
                <w:szCs w:val="12"/>
                <w:lang w:val="uk-UA" w:eastAsia="uk-UA" w:bidi="uk-UA"/>
              </w:rPr>
              <w:t>-інформування про операції за рахунком та карткою (щомісячно)</w:t>
            </w:r>
            <w:r w:rsidR="00124822" w:rsidRPr="0061430F">
              <w:rPr>
                <w:rFonts w:ascii="Arial" w:hAnsi="Arial" w:cs="Arial"/>
                <w:color w:val="023F88"/>
                <w:sz w:val="12"/>
                <w:szCs w:val="12"/>
                <w:vertAlign w:val="superscript"/>
                <w:lang w:val="uk-UA" w:eastAsia="uk-UA" w:bidi="uk-UA"/>
              </w:rPr>
              <w:t>10</w:t>
            </w:r>
          </w:p>
        </w:tc>
        <w:tc>
          <w:tcPr>
            <w:tcW w:w="3951" w:type="dxa"/>
            <w:shd w:val="clear" w:color="auto" w:fill="auto"/>
            <w:vAlign w:val="center"/>
          </w:tcPr>
          <w:p w14:paraId="21119A5E" w14:textId="16ACF52E"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входить до вартості обслуговування ПП</w:t>
            </w:r>
          </w:p>
        </w:tc>
      </w:tr>
      <w:tr w:rsidR="00124822" w:rsidRPr="001400A7" w14:paraId="080B5BA2" w14:textId="77777777" w:rsidTr="0061430F">
        <w:trPr>
          <w:trHeight w:val="283"/>
        </w:trPr>
        <w:tc>
          <w:tcPr>
            <w:tcW w:w="7518" w:type="dxa"/>
            <w:shd w:val="clear" w:color="auto" w:fill="auto"/>
            <w:vAlign w:val="center"/>
          </w:tcPr>
          <w:p w14:paraId="019B07D5" w14:textId="1C4893EC"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Безготівкове зарахування коштів, отриманих як переказ з картки на картку та виграшів, переказів через платіжні системи типу Skrill тощо</w:t>
            </w:r>
            <w:r w:rsidRPr="00225B00">
              <w:rPr>
                <w:rFonts w:ascii="Arial" w:hAnsi="Arial" w:cs="Arial"/>
                <w:b/>
                <w:color w:val="023F88"/>
                <w:sz w:val="12"/>
                <w:szCs w:val="12"/>
                <w:vertAlign w:val="superscript"/>
                <w:lang w:val="uk-UA" w:eastAsia="uk-UA" w:bidi="uk-UA"/>
              </w:rPr>
              <w:t>11</w:t>
            </w:r>
          </w:p>
        </w:tc>
        <w:tc>
          <w:tcPr>
            <w:tcW w:w="3951" w:type="dxa"/>
            <w:shd w:val="clear" w:color="auto" w:fill="auto"/>
            <w:vAlign w:val="center"/>
          </w:tcPr>
          <w:p w14:paraId="33881E9E" w14:textId="0446AD7F"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0,6 %</w:t>
            </w:r>
          </w:p>
        </w:tc>
      </w:tr>
      <w:tr w:rsidR="00124822" w:rsidRPr="001400A7" w14:paraId="692FE452" w14:textId="77777777" w:rsidTr="0061430F">
        <w:trPr>
          <w:trHeight w:val="283"/>
        </w:trPr>
        <w:tc>
          <w:tcPr>
            <w:tcW w:w="11469" w:type="dxa"/>
            <w:gridSpan w:val="2"/>
            <w:shd w:val="clear" w:color="auto" w:fill="C1C5E0"/>
            <w:vAlign w:val="center"/>
          </w:tcPr>
          <w:p w14:paraId="0F0C629D" w14:textId="1304FCDC"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b/>
                <w:color w:val="023F88"/>
                <w:sz w:val="12"/>
                <w:szCs w:val="12"/>
                <w:lang w:val="uk-UA" w:eastAsia="uk-UA" w:bidi="uk-UA"/>
              </w:rPr>
              <w:t>Запит балансу в банкоматах АТ «ПІРЕУС БАНК МКБ»</w:t>
            </w:r>
          </w:p>
        </w:tc>
      </w:tr>
      <w:tr w:rsidR="00124822" w:rsidRPr="001400A7" w14:paraId="4601D4F1" w14:textId="77777777" w:rsidTr="0061430F">
        <w:trPr>
          <w:trHeight w:val="283"/>
        </w:trPr>
        <w:tc>
          <w:tcPr>
            <w:tcW w:w="7518" w:type="dxa"/>
            <w:shd w:val="clear" w:color="auto" w:fill="auto"/>
            <w:vAlign w:val="center"/>
          </w:tcPr>
          <w:p w14:paraId="6D56FBF9" w14:textId="128385BD"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Один запит за добу</w:t>
            </w:r>
          </w:p>
        </w:tc>
        <w:tc>
          <w:tcPr>
            <w:tcW w:w="3951" w:type="dxa"/>
            <w:shd w:val="clear" w:color="auto" w:fill="auto"/>
            <w:vAlign w:val="center"/>
          </w:tcPr>
          <w:p w14:paraId="3D0D65A9" w14:textId="2F71222E"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0C5299A2" w14:textId="77777777" w:rsidTr="0061430F">
        <w:trPr>
          <w:trHeight w:val="283"/>
        </w:trPr>
        <w:tc>
          <w:tcPr>
            <w:tcW w:w="7518" w:type="dxa"/>
            <w:shd w:val="clear" w:color="auto" w:fill="auto"/>
            <w:vAlign w:val="center"/>
          </w:tcPr>
          <w:p w14:paraId="4F530581" w14:textId="5AAE5FAD"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Наступні запити</w:t>
            </w:r>
          </w:p>
        </w:tc>
        <w:tc>
          <w:tcPr>
            <w:tcW w:w="3951" w:type="dxa"/>
            <w:shd w:val="clear" w:color="auto" w:fill="auto"/>
            <w:vAlign w:val="center"/>
          </w:tcPr>
          <w:p w14:paraId="3F070B8B" w14:textId="2238F88F"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2DB168F4" w14:textId="77777777" w:rsidTr="0061430F">
        <w:trPr>
          <w:trHeight w:val="283"/>
        </w:trPr>
        <w:tc>
          <w:tcPr>
            <w:tcW w:w="7518" w:type="dxa"/>
            <w:shd w:val="clear" w:color="auto" w:fill="auto"/>
            <w:vAlign w:val="center"/>
          </w:tcPr>
          <w:p w14:paraId="57DC8FED" w14:textId="6E995CA4"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Надання міні-виписки в банкоматах АТ «ПІРЕУС БАНК МКБ»</w:t>
            </w:r>
          </w:p>
        </w:tc>
        <w:tc>
          <w:tcPr>
            <w:tcW w:w="3951" w:type="dxa"/>
            <w:shd w:val="clear" w:color="auto" w:fill="auto"/>
            <w:vAlign w:val="center"/>
          </w:tcPr>
          <w:p w14:paraId="438A5A27" w14:textId="7EA4421D"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10 грн.</w:t>
            </w:r>
          </w:p>
        </w:tc>
      </w:tr>
      <w:tr w:rsidR="00124822" w:rsidRPr="001400A7" w14:paraId="30186D06" w14:textId="77777777" w:rsidTr="0061430F">
        <w:trPr>
          <w:trHeight w:val="283"/>
        </w:trPr>
        <w:tc>
          <w:tcPr>
            <w:tcW w:w="11469" w:type="dxa"/>
            <w:gridSpan w:val="2"/>
            <w:shd w:val="clear" w:color="auto" w:fill="C1C5E0"/>
            <w:vAlign w:val="center"/>
          </w:tcPr>
          <w:p w14:paraId="4296D93A" w14:textId="6E61AEA3"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b/>
                <w:color w:val="023F88"/>
                <w:sz w:val="12"/>
                <w:szCs w:val="12"/>
                <w:lang w:val="uk-UA" w:eastAsia="uk-UA" w:bidi="uk-UA"/>
              </w:rPr>
              <w:t>Запит балансу в банкоматах інших банків</w:t>
            </w:r>
          </w:p>
        </w:tc>
      </w:tr>
      <w:tr w:rsidR="00124822" w:rsidRPr="001400A7" w14:paraId="0BCAF6A3" w14:textId="77777777" w:rsidTr="0061430F">
        <w:trPr>
          <w:trHeight w:val="283"/>
        </w:trPr>
        <w:tc>
          <w:tcPr>
            <w:tcW w:w="7518" w:type="dxa"/>
            <w:shd w:val="clear" w:color="auto" w:fill="auto"/>
            <w:vAlign w:val="center"/>
          </w:tcPr>
          <w:p w14:paraId="341B48AF" w14:textId="500E4298"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Запит балансу в банкоматах інших банків в Україні</w:t>
            </w:r>
          </w:p>
        </w:tc>
        <w:tc>
          <w:tcPr>
            <w:tcW w:w="3951" w:type="dxa"/>
            <w:shd w:val="clear" w:color="auto" w:fill="auto"/>
            <w:vAlign w:val="center"/>
          </w:tcPr>
          <w:p w14:paraId="15C042AF" w14:textId="75496148"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10 грн.</w:t>
            </w:r>
          </w:p>
        </w:tc>
      </w:tr>
      <w:tr w:rsidR="00124822" w:rsidRPr="001400A7" w14:paraId="4F5E1107" w14:textId="77777777" w:rsidTr="0061430F">
        <w:trPr>
          <w:trHeight w:val="283"/>
        </w:trPr>
        <w:tc>
          <w:tcPr>
            <w:tcW w:w="7518" w:type="dxa"/>
            <w:shd w:val="clear" w:color="auto" w:fill="auto"/>
            <w:vAlign w:val="center"/>
          </w:tcPr>
          <w:p w14:paraId="04649480" w14:textId="4E1DAF83"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Запит балансу в банкоматах інших банків за кордоном</w:t>
            </w:r>
          </w:p>
        </w:tc>
        <w:tc>
          <w:tcPr>
            <w:tcW w:w="3951" w:type="dxa"/>
            <w:shd w:val="clear" w:color="auto" w:fill="auto"/>
            <w:vAlign w:val="center"/>
          </w:tcPr>
          <w:p w14:paraId="21A19857" w14:textId="1B25EFE9"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15 грн.</w:t>
            </w:r>
          </w:p>
        </w:tc>
      </w:tr>
      <w:tr w:rsidR="00124822" w:rsidRPr="001400A7" w14:paraId="14FB48A5" w14:textId="77777777" w:rsidTr="0061430F">
        <w:trPr>
          <w:trHeight w:val="283"/>
        </w:trPr>
        <w:tc>
          <w:tcPr>
            <w:tcW w:w="11469" w:type="dxa"/>
            <w:gridSpan w:val="2"/>
            <w:shd w:val="clear" w:color="auto" w:fill="C1C5E0"/>
            <w:vAlign w:val="center"/>
          </w:tcPr>
          <w:p w14:paraId="74CDC494" w14:textId="2259DDE6"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b/>
                <w:color w:val="023F88"/>
                <w:sz w:val="12"/>
                <w:szCs w:val="12"/>
                <w:lang w:val="uk-UA" w:eastAsia="uk-UA" w:bidi="uk-UA"/>
              </w:rPr>
              <w:t>Додаткові послуги та інші операції</w:t>
            </w:r>
          </w:p>
        </w:tc>
      </w:tr>
      <w:tr w:rsidR="00124822" w:rsidRPr="001400A7" w14:paraId="64344897" w14:textId="77777777" w:rsidTr="0061430F">
        <w:trPr>
          <w:trHeight w:val="283"/>
        </w:trPr>
        <w:tc>
          <w:tcPr>
            <w:tcW w:w="7518" w:type="dxa"/>
            <w:shd w:val="clear" w:color="auto" w:fill="auto"/>
            <w:vAlign w:val="center"/>
          </w:tcPr>
          <w:p w14:paraId="168C6ACD" w14:textId="20410A25"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Оформлення документу щодо обтяження рахунку клієнта</w:t>
            </w:r>
          </w:p>
        </w:tc>
        <w:tc>
          <w:tcPr>
            <w:tcW w:w="3951" w:type="dxa"/>
            <w:shd w:val="clear" w:color="auto" w:fill="auto"/>
            <w:vAlign w:val="center"/>
          </w:tcPr>
          <w:p w14:paraId="23EA07A7" w14:textId="438ED878"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5 % від суми обтяження (min 2000 грн)</w:t>
            </w:r>
          </w:p>
        </w:tc>
      </w:tr>
      <w:tr w:rsidR="00124822" w:rsidRPr="001400A7" w14:paraId="2F023743" w14:textId="77777777" w:rsidTr="0061430F">
        <w:trPr>
          <w:trHeight w:val="283"/>
        </w:trPr>
        <w:tc>
          <w:tcPr>
            <w:tcW w:w="7518" w:type="dxa"/>
            <w:shd w:val="clear" w:color="auto" w:fill="auto"/>
            <w:vAlign w:val="center"/>
          </w:tcPr>
          <w:p w14:paraId="6A533F54" w14:textId="7A2EF825"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Переказ коштів згідно документу про стягнення за обтяженим рахунком</w:t>
            </w:r>
          </w:p>
        </w:tc>
        <w:tc>
          <w:tcPr>
            <w:tcW w:w="3951" w:type="dxa"/>
            <w:shd w:val="clear" w:color="auto" w:fill="auto"/>
            <w:vAlign w:val="center"/>
          </w:tcPr>
          <w:p w14:paraId="16B1687D" w14:textId="5A133CF3"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1 % від суми стягнення (min 1000 грн)</w:t>
            </w:r>
          </w:p>
        </w:tc>
      </w:tr>
      <w:tr w:rsidR="00124822" w:rsidRPr="001400A7" w14:paraId="6173400F" w14:textId="77777777" w:rsidTr="0061430F">
        <w:trPr>
          <w:trHeight w:val="283"/>
        </w:trPr>
        <w:tc>
          <w:tcPr>
            <w:tcW w:w="7518" w:type="dxa"/>
            <w:shd w:val="clear" w:color="auto" w:fill="auto"/>
            <w:vAlign w:val="center"/>
          </w:tcPr>
          <w:p w14:paraId="6DB0370C" w14:textId="76F28C73"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Зняття обтяження з рахунку</w:t>
            </w:r>
          </w:p>
        </w:tc>
        <w:tc>
          <w:tcPr>
            <w:tcW w:w="3951" w:type="dxa"/>
            <w:shd w:val="clear" w:color="auto" w:fill="auto"/>
            <w:vAlign w:val="center"/>
          </w:tcPr>
          <w:p w14:paraId="1C3CBEDF" w14:textId="2F160973"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40B6B64C" w14:textId="77777777" w:rsidTr="0061430F">
        <w:trPr>
          <w:trHeight w:val="283"/>
        </w:trPr>
        <w:tc>
          <w:tcPr>
            <w:tcW w:w="7518" w:type="dxa"/>
            <w:shd w:val="clear" w:color="auto" w:fill="auto"/>
            <w:vAlign w:val="center"/>
          </w:tcPr>
          <w:p w14:paraId="5EA8E4A8" w14:textId="52031AAD"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Переоформлення платіжної картки (у т.ч. додаткової) протягом терміну дії з ініціативи держателя</w:t>
            </w:r>
            <w:r w:rsidRPr="0061430F">
              <w:rPr>
                <w:rFonts w:ascii="Arial" w:hAnsi="Arial" w:cs="Arial"/>
                <w:color w:val="023F88"/>
                <w:sz w:val="12"/>
                <w:szCs w:val="12"/>
                <w:vertAlign w:val="superscript"/>
                <w:lang w:val="uk-UA" w:eastAsia="uk-UA" w:bidi="uk-UA"/>
              </w:rPr>
              <w:t>12</w:t>
            </w:r>
          </w:p>
        </w:tc>
        <w:tc>
          <w:tcPr>
            <w:tcW w:w="3951" w:type="dxa"/>
            <w:shd w:val="clear" w:color="auto" w:fill="auto"/>
            <w:vAlign w:val="center"/>
          </w:tcPr>
          <w:p w14:paraId="1058FB8B" w14:textId="7B754C14"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200 грн.</w:t>
            </w:r>
          </w:p>
        </w:tc>
      </w:tr>
      <w:tr w:rsidR="00124822" w:rsidRPr="001400A7" w14:paraId="7F87DB5D" w14:textId="77777777" w:rsidTr="0061430F">
        <w:trPr>
          <w:trHeight w:val="283"/>
        </w:trPr>
        <w:tc>
          <w:tcPr>
            <w:tcW w:w="7518" w:type="dxa"/>
            <w:shd w:val="clear" w:color="auto" w:fill="auto"/>
            <w:vAlign w:val="center"/>
          </w:tcPr>
          <w:p w14:paraId="363D84A4" w14:textId="5C234546"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 xml:space="preserve">Термінове оформлення платіжної картки </w:t>
            </w:r>
            <w:r w:rsidRPr="0061430F">
              <w:rPr>
                <w:rFonts w:ascii="Arial" w:hAnsi="Arial" w:cs="Arial"/>
                <w:color w:val="023F88"/>
                <w:sz w:val="12"/>
                <w:szCs w:val="12"/>
                <w:vertAlign w:val="superscript"/>
                <w:lang w:val="uk-UA" w:eastAsia="uk-UA" w:bidi="uk-UA"/>
              </w:rPr>
              <w:t>13</w:t>
            </w:r>
          </w:p>
        </w:tc>
        <w:tc>
          <w:tcPr>
            <w:tcW w:w="3951" w:type="dxa"/>
            <w:shd w:val="clear" w:color="auto" w:fill="auto"/>
            <w:vAlign w:val="center"/>
          </w:tcPr>
          <w:p w14:paraId="71164CA9" w14:textId="5DF48A28"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300 грн.</w:t>
            </w:r>
          </w:p>
        </w:tc>
      </w:tr>
      <w:tr w:rsidR="00124822" w:rsidRPr="001400A7" w14:paraId="2339B87C" w14:textId="77777777" w:rsidTr="0061430F">
        <w:trPr>
          <w:trHeight w:val="283"/>
        </w:trPr>
        <w:tc>
          <w:tcPr>
            <w:tcW w:w="7518" w:type="dxa"/>
            <w:shd w:val="clear" w:color="auto" w:fill="auto"/>
            <w:vAlign w:val="center"/>
          </w:tcPr>
          <w:p w14:paraId="21EC249B" w14:textId="502573E2"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Блокування/Розблокування платіжної картки</w:t>
            </w:r>
          </w:p>
        </w:tc>
        <w:tc>
          <w:tcPr>
            <w:tcW w:w="3951" w:type="dxa"/>
            <w:shd w:val="clear" w:color="auto" w:fill="auto"/>
            <w:vAlign w:val="center"/>
          </w:tcPr>
          <w:p w14:paraId="7B450E12" w14:textId="09651A25"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238A20BA" w14:textId="77777777" w:rsidTr="0061430F">
        <w:trPr>
          <w:trHeight w:val="283"/>
        </w:trPr>
        <w:tc>
          <w:tcPr>
            <w:tcW w:w="7518" w:type="dxa"/>
            <w:shd w:val="clear" w:color="auto" w:fill="auto"/>
            <w:vAlign w:val="center"/>
          </w:tcPr>
          <w:p w14:paraId="18996F3F" w14:textId="47DB7CB1"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Встановлення ПІН-коду в РО8-терміналах АТ «ПІРЕУС БАНК МКБ» (протягом строку дії картки)</w:t>
            </w:r>
          </w:p>
        </w:tc>
        <w:tc>
          <w:tcPr>
            <w:tcW w:w="3951" w:type="dxa"/>
            <w:shd w:val="clear" w:color="auto" w:fill="auto"/>
            <w:vAlign w:val="center"/>
          </w:tcPr>
          <w:p w14:paraId="514D74E4" w14:textId="06A8A95A"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4F037B3B" w14:textId="77777777" w:rsidTr="0061430F">
        <w:trPr>
          <w:trHeight w:val="283"/>
        </w:trPr>
        <w:tc>
          <w:tcPr>
            <w:tcW w:w="7518" w:type="dxa"/>
            <w:shd w:val="clear" w:color="auto" w:fill="auto"/>
            <w:vAlign w:val="center"/>
          </w:tcPr>
          <w:p w14:paraId="22FD6973" w14:textId="4A4B791A"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Відновлення ПІН-коду в РОЗ-терміналах АТ «ПІРЕУС БАНК МКБ» (протягом строку дії картки)</w:t>
            </w:r>
          </w:p>
        </w:tc>
        <w:tc>
          <w:tcPr>
            <w:tcW w:w="3951" w:type="dxa"/>
            <w:shd w:val="clear" w:color="auto" w:fill="auto"/>
            <w:vAlign w:val="center"/>
          </w:tcPr>
          <w:p w14:paraId="6EC32230" w14:textId="0F75A61C"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3C2D6F53" w14:textId="77777777" w:rsidTr="0061430F">
        <w:trPr>
          <w:trHeight w:val="283"/>
        </w:trPr>
        <w:tc>
          <w:tcPr>
            <w:tcW w:w="7518" w:type="dxa"/>
            <w:shd w:val="clear" w:color="auto" w:fill="auto"/>
            <w:vAlign w:val="center"/>
          </w:tcPr>
          <w:p w14:paraId="1C3A7966" w14:textId="4C71BC60"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Зміна ПІН-коду в банкоматах АТ «ПІРЕУС БАНК МКБ»</w:t>
            </w:r>
          </w:p>
        </w:tc>
        <w:tc>
          <w:tcPr>
            <w:tcW w:w="3951" w:type="dxa"/>
            <w:shd w:val="clear" w:color="auto" w:fill="auto"/>
            <w:vAlign w:val="center"/>
          </w:tcPr>
          <w:p w14:paraId="0A500DC8" w14:textId="2F722D6E"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3F1718C2" w14:textId="77777777" w:rsidTr="0061430F">
        <w:trPr>
          <w:trHeight w:val="283"/>
        </w:trPr>
        <w:tc>
          <w:tcPr>
            <w:tcW w:w="7518" w:type="dxa"/>
            <w:shd w:val="clear" w:color="auto" w:fill="auto"/>
            <w:vAlign w:val="center"/>
          </w:tcPr>
          <w:p w14:paraId="2DA360D8" w14:textId="42549839"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Нарахування відсотків за користування недозволеним овердрафтом</w:t>
            </w:r>
          </w:p>
        </w:tc>
        <w:tc>
          <w:tcPr>
            <w:tcW w:w="3951" w:type="dxa"/>
            <w:shd w:val="clear" w:color="auto" w:fill="auto"/>
            <w:vAlign w:val="center"/>
          </w:tcPr>
          <w:p w14:paraId="6FC6F7A3" w14:textId="4A45A3B6"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40 % річних</w:t>
            </w:r>
          </w:p>
        </w:tc>
      </w:tr>
      <w:tr w:rsidR="00124822" w:rsidRPr="001400A7" w14:paraId="3986D723" w14:textId="77777777" w:rsidTr="0061430F">
        <w:trPr>
          <w:trHeight w:val="283"/>
        </w:trPr>
        <w:tc>
          <w:tcPr>
            <w:tcW w:w="7518" w:type="dxa"/>
            <w:shd w:val="clear" w:color="auto" w:fill="auto"/>
            <w:vAlign w:val="center"/>
          </w:tcPr>
          <w:p w14:paraId="28A4F73F" w14:textId="4260AB62"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Надання виписки по рахунку</w:t>
            </w:r>
          </w:p>
        </w:tc>
        <w:tc>
          <w:tcPr>
            <w:tcW w:w="3951" w:type="dxa"/>
            <w:shd w:val="clear" w:color="auto" w:fill="auto"/>
            <w:vAlign w:val="center"/>
          </w:tcPr>
          <w:p w14:paraId="5BADE714" w14:textId="6CA65348"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11F3B851" w14:textId="77777777" w:rsidTr="0061430F">
        <w:trPr>
          <w:trHeight w:val="283"/>
        </w:trPr>
        <w:tc>
          <w:tcPr>
            <w:tcW w:w="7518" w:type="dxa"/>
            <w:shd w:val="clear" w:color="auto" w:fill="auto"/>
            <w:vAlign w:val="center"/>
          </w:tcPr>
          <w:p w14:paraId="6AFCBBA1" w14:textId="119B9EEE"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Видача довідки про відкриття рахунку</w:t>
            </w:r>
          </w:p>
        </w:tc>
        <w:tc>
          <w:tcPr>
            <w:tcW w:w="3951" w:type="dxa"/>
            <w:shd w:val="clear" w:color="auto" w:fill="auto"/>
            <w:vAlign w:val="center"/>
          </w:tcPr>
          <w:p w14:paraId="7CB6F576" w14:textId="43D5ED03"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5213A49E" w14:textId="77777777" w:rsidTr="0061430F">
        <w:trPr>
          <w:trHeight w:val="283"/>
        </w:trPr>
        <w:tc>
          <w:tcPr>
            <w:tcW w:w="7518" w:type="dxa"/>
            <w:shd w:val="clear" w:color="auto" w:fill="auto"/>
            <w:vAlign w:val="center"/>
          </w:tcPr>
          <w:p w14:paraId="61649C25" w14:textId="1A2CB926"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Видача довідок за проханням клієнта (українською, англійською, російською мовами):</w:t>
            </w:r>
          </w:p>
        </w:tc>
        <w:tc>
          <w:tcPr>
            <w:tcW w:w="3951" w:type="dxa"/>
            <w:shd w:val="clear" w:color="auto" w:fill="auto"/>
            <w:vAlign w:val="center"/>
          </w:tcPr>
          <w:p w14:paraId="6BC72642" w14:textId="77777777"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p>
        </w:tc>
      </w:tr>
      <w:tr w:rsidR="00124822" w:rsidRPr="001400A7" w14:paraId="76AA1243" w14:textId="77777777" w:rsidTr="0061430F">
        <w:trPr>
          <w:trHeight w:val="283"/>
        </w:trPr>
        <w:tc>
          <w:tcPr>
            <w:tcW w:w="7518" w:type="dxa"/>
            <w:shd w:val="clear" w:color="auto" w:fill="auto"/>
            <w:vAlign w:val="center"/>
          </w:tcPr>
          <w:p w14:paraId="5F45C594" w14:textId="40C7B27C"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Стандартні довідки</w:t>
            </w:r>
            <w:r w:rsidRPr="0061430F">
              <w:rPr>
                <w:rFonts w:ascii="Arial" w:hAnsi="Arial" w:cs="Arial"/>
                <w:color w:val="023F88"/>
                <w:sz w:val="12"/>
                <w:szCs w:val="12"/>
                <w:vertAlign w:val="superscript"/>
                <w:lang w:val="uk-UA" w:eastAsia="uk-UA" w:bidi="uk-UA"/>
              </w:rPr>
              <w:t>14</w:t>
            </w:r>
            <w:r w:rsidRPr="00225B00">
              <w:rPr>
                <w:rFonts w:ascii="Arial" w:hAnsi="Arial" w:cs="Arial"/>
                <w:color w:val="023F88"/>
                <w:sz w:val="12"/>
                <w:szCs w:val="12"/>
                <w:lang w:val="uk-UA" w:eastAsia="uk-UA" w:bidi="uk-UA"/>
              </w:rPr>
              <w:t xml:space="preserve"> (з наданням протягом одного банківського дня)</w:t>
            </w:r>
          </w:p>
        </w:tc>
        <w:tc>
          <w:tcPr>
            <w:tcW w:w="3951" w:type="dxa"/>
            <w:shd w:val="clear" w:color="auto" w:fill="auto"/>
            <w:vAlign w:val="center"/>
          </w:tcPr>
          <w:p w14:paraId="12B9A2DF" w14:textId="00F26FAC"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75 грн.</w:t>
            </w:r>
          </w:p>
        </w:tc>
      </w:tr>
      <w:tr w:rsidR="00124822" w:rsidRPr="001400A7" w14:paraId="6B71D5D5" w14:textId="77777777" w:rsidTr="0061430F">
        <w:trPr>
          <w:trHeight w:val="283"/>
        </w:trPr>
        <w:tc>
          <w:tcPr>
            <w:tcW w:w="7518" w:type="dxa"/>
            <w:shd w:val="clear" w:color="auto" w:fill="auto"/>
            <w:vAlign w:val="center"/>
          </w:tcPr>
          <w:p w14:paraId="0B39439D" w14:textId="4817040E"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Нестандартні довідки. (з наданням протягом двох банківських днів)</w:t>
            </w:r>
          </w:p>
        </w:tc>
        <w:tc>
          <w:tcPr>
            <w:tcW w:w="3951" w:type="dxa"/>
            <w:shd w:val="clear" w:color="auto" w:fill="auto"/>
            <w:vAlign w:val="center"/>
          </w:tcPr>
          <w:p w14:paraId="2EE39257" w14:textId="6FB2DC51"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150 грн.</w:t>
            </w:r>
          </w:p>
        </w:tc>
      </w:tr>
      <w:tr w:rsidR="00124822" w:rsidRPr="001400A7" w14:paraId="3949A6AD" w14:textId="77777777" w:rsidTr="0061430F">
        <w:trPr>
          <w:trHeight w:val="283"/>
        </w:trPr>
        <w:tc>
          <w:tcPr>
            <w:tcW w:w="7518" w:type="dxa"/>
            <w:shd w:val="clear" w:color="auto" w:fill="auto"/>
            <w:vAlign w:val="center"/>
          </w:tcPr>
          <w:p w14:paraId="2C57F21A" w14:textId="36037217"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Нестандартні термінові довідки (з наданням протягом одного банківського дня)</w:t>
            </w:r>
          </w:p>
        </w:tc>
        <w:tc>
          <w:tcPr>
            <w:tcW w:w="3951" w:type="dxa"/>
            <w:shd w:val="clear" w:color="auto" w:fill="auto"/>
            <w:vAlign w:val="center"/>
          </w:tcPr>
          <w:p w14:paraId="44EFA996" w14:textId="3BBB1087"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300 грн.</w:t>
            </w:r>
          </w:p>
        </w:tc>
      </w:tr>
      <w:tr w:rsidR="00124822" w:rsidRPr="001400A7" w14:paraId="2C08C0DD" w14:textId="77777777" w:rsidTr="0061430F">
        <w:trPr>
          <w:trHeight w:val="283"/>
        </w:trPr>
        <w:tc>
          <w:tcPr>
            <w:tcW w:w="7518" w:type="dxa"/>
            <w:shd w:val="clear" w:color="auto" w:fill="auto"/>
            <w:vAlign w:val="center"/>
          </w:tcPr>
          <w:p w14:paraId="153D3FC6" w14:textId="3D3CB080"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Оформлення довіреності на розпорядження рахунками</w:t>
            </w:r>
            <w:r w:rsidRPr="0061430F">
              <w:rPr>
                <w:rFonts w:ascii="Arial" w:hAnsi="Arial" w:cs="Arial"/>
                <w:color w:val="023F88"/>
                <w:sz w:val="12"/>
                <w:szCs w:val="12"/>
                <w:vertAlign w:val="superscript"/>
                <w:lang w:val="uk-UA" w:eastAsia="uk-UA" w:bidi="uk-UA"/>
              </w:rPr>
              <w:t>15</w:t>
            </w:r>
          </w:p>
        </w:tc>
        <w:tc>
          <w:tcPr>
            <w:tcW w:w="3951" w:type="dxa"/>
            <w:shd w:val="clear" w:color="auto" w:fill="auto"/>
            <w:vAlign w:val="center"/>
          </w:tcPr>
          <w:p w14:paraId="69C45549" w14:textId="1275EF3A"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7E672B52" w14:textId="77777777" w:rsidTr="0061430F">
        <w:trPr>
          <w:trHeight w:val="283"/>
        </w:trPr>
        <w:tc>
          <w:tcPr>
            <w:tcW w:w="7518" w:type="dxa"/>
            <w:shd w:val="clear" w:color="auto" w:fill="auto"/>
            <w:vAlign w:val="center"/>
          </w:tcPr>
          <w:p w14:paraId="379A5E98" w14:textId="28582B87" w:rsidR="00124822" w:rsidRPr="002A25F9" w:rsidRDefault="00124822" w:rsidP="002A25F9">
            <w:pPr>
              <w:autoSpaceDE w:val="0"/>
              <w:autoSpaceDN w:val="0"/>
              <w:adjustRightInd w:val="0"/>
              <w:spacing w:line="312" w:lineRule="auto"/>
              <w:rPr>
                <w:rFonts w:ascii="Arial" w:hAnsi="Arial" w:cs="Arial"/>
                <w:color w:val="023F88"/>
                <w:sz w:val="12"/>
                <w:szCs w:val="12"/>
                <w:lang w:eastAsia="uk-UA" w:bidi="uk-UA"/>
              </w:rPr>
            </w:pPr>
            <w:r w:rsidRPr="00225B00">
              <w:rPr>
                <w:rFonts w:ascii="Arial" w:hAnsi="Arial" w:cs="Arial"/>
                <w:color w:val="023F88"/>
                <w:sz w:val="12"/>
                <w:szCs w:val="12"/>
                <w:lang w:val="uk-UA" w:eastAsia="uk-UA" w:bidi="uk-UA"/>
              </w:rPr>
              <w:t xml:space="preserve">Оформлення доручення на періодичне перерахування коштів з рахунку </w:t>
            </w:r>
            <w:r w:rsidRPr="0061430F">
              <w:rPr>
                <w:rFonts w:ascii="Arial" w:hAnsi="Arial" w:cs="Arial"/>
                <w:color w:val="023F88"/>
                <w:sz w:val="12"/>
                <w:szCs w:val="12"/>
                <w:vertAlign w:val="superscript"/>
                <w:lang w:val="uk-UA" w:eastAsia="uk-UA" w:bidi="uk-UA"/>
              </w:rPr>
              <w:t>1</w:t>
            </w:r>
            <w:r w:rsidR="002A25F9" w:rsidRPr="002A25F9">
              <w:rPr>
                <w:rFonts w:ascii="Arial" w:hAnsi="Arial" w:cs="Arial"/>
                <w:color w:val="023F88"/>
                <w:sz w:val="12"/>
                <w:szCs w:val="12"/>
                <w:vertAlign w:val="superscript"/>
                <w:lang w:eastAsia="uk-UA" w:bidi="uk-UA"/>
              </w:rPr>
              <w:t>6</w:t>
            </w:r>
          </w:p>
        </w:tc>
        <w:tc>
          <w:tcPr>
            <w:tcW w:w="3951" w:type="dxa"/>
            <w:shd w:val="clear" w:color="auto" w:fill="auto"/>
            <w:vAlign w:val="center"/>
          </w:tcPr>
          <w:p w14:paraId="382BABB6" w14:textId="516731ED"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10 грн.</w:t>
            </w:r>
          </w:p>
        </w:tc>
      </w:tr>
      <w:tr w:rsidR="00124822" w:rsidRPr="001400A7" w14:paraId="1C0AB069" w14:textId="77777777" w:rsidTr="0061430F">
        <w:trPr>
          <w:trHeight w:val="283"/>
        </w:trPr>
        <w:tc>
          <w:tcPr>
            <w:tcW w:w="7518" w:type="dxa"/>
            <w:shd w:val="clear" w:color="auto" w:fill="auto"/>
            <w:vAlign w:val="center"/>
          </w:tcPr>
          <w:p w14:paraId="7735C942" w14:textId="69691470"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Комісія за переказ за дорученням на періодичне перерахування коштів</w:t>
            </w:r>
          </w:p>
        </w:tc>
        <w:tc>
          <w:tcPr>
            <w:tcW w:w="3951" w:type="dxa"/>
            <w:shd w:val="clear" w:color="auto" w:fill="auto"/>
            <w:vAlign w:val="center"/>
          </w:tcPr>
          <w:p w14:paraId="6576DD0A" w14:textId="7EF3313A"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2 грн./ платіж</w:t>
            </w:r>
          </w:p>
        </w:tc>
      </w:tr>
      <w:tr w:rsidR="00124822" w:rsidRPr="001400A7" w14:paraId="640FD79F" w14:textId="77777777" w:rsidTr="0061430F">
        <w:trPr>
          <w:trHeight w:val="283"/>
        </w:trPr>
        <w:tc>
          <w:tcPr>
            <w:tcW w:w="7518" w:type="dxa"/>
            <w:shd w:val="clear" w:color="auto" w:fill="auto"/>
            <w:vAlign w:val="center"/>
          </w:tcPr>
          <w:p w14:paraId="2C7E35AE" w14:textId="7F420B2A"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Продаж/купівля іноземної валюти з рахунку клієнта для виконання документів примусового стягнення коштів з рахунку клієнта згідно діючого законодавства</w:t>
            </w:r>
          </w:p>
        </w:tc>
        <w:tc>
          <w:tcPr>
            <w:tcW w:w="3951" w:type="dxa"/>
            <w:shd w:val="clear" w:color="auto" w:fill="auto"/>
            <w:vAlign w:val="center"/>
          </w:tcPr>
          <w:p w14:paraId="00DE1D1F" w14:textId="52B47FFF"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5FFB63A1" w14:textId="77777777" w:rsidTr="0061430F">
        <w:trPr>
          <w:trHeight w:val="283"/>
        </w:trPr>
        <w:tc>
          <w:tcPr>
            <w:tcW w:w="7518" w:type="dxa"/>
            <w:shd w:val="clear" w:color="auto" w:fill="auto"/>
            <w:vAlign w:val="center"/>
          </w:tcPr>
          <w:p w14:paraId="6218CD21" w14:textId="50E82F59"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Продаж валюти на міжбанківському валютному ринку</w:t>
            </w:r>
            <w:r w:rsidR="00225B00">
              <w:rPr>
                <w:rFonts w:ascii="Arial" w:hAnsi="Arial" w:cs="Arial"/>
                <w:color w:val="023F88"/>
                <w:sz w:val="12"/>
                <w:szCs w:val="12"/>
                <w:lang w:val="uk-UA" w:eastAsia="uk-UA" w:bidi="uk-UA"/>
              </w:rPr>
              <w:t xml:space="preserve"> </w:t>
            </w:r>
            <w:r w:rsidRPr="0061430F">
              <w:rPr>
                <w:rFonts w:ascii="Arial" w:hAnsi="Arial" w:cs="Arial"/>
                <w:color w:val="023F88"/>
                <w:sz w:val="12"/>
                <w:szCs w:val="12"/>
                <w:vertAlign w:val="superscript"/>
                <w:lang w:val="uk-UA" w:eastAsia="uk-UA" w:bidi="uk-UA"/>
              </w:rPr>
              <w:t>17,20</w:t>
            </w:r>
          </w:p>
        </w:tc>
        <w:tc>
          <w:tcPr>
            <w:tcW w:w="3951" w:type="dxa"/>
            <w:shd w:val="clear" w:color="auto" w:fill="auto"/>
            <w:vAlign w:val="center"/>
          </w:tcPr>
          <w:p w14:paraId="6C825B74" w14:textId="719F3246"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0,50% min 100 грн.</w:t>
            </w:r>
          </w:p>
        </w:tc>
      </w:tr>
      <w:tr w:rsidR="00124822" w:rsidRPr="001400A7" w14:paraId="0116AF99" w14:textId="77777777" w:rsidTr="0061430F">
        <w:trPr>
          <w:trHeight w:val="283"/>
        </w:trPr>
        <w:tc>
          <w:tcPr>
            <w:tcW w:w="7518" w:type="dxa"/>
            <w:shd w:val="clear" w:color="auto" w:fill="auto"/>
            <w:vAlign w:val="center"/>
          </w:tcPr>
          <w:p w14:paraId="569DDD36" w14:textId="2DFD7C7B"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Купівля валюти на міжбанківському валютному ринку</w:t>
            </w:r>
            <w:r w:rsidRPr="0061430F">
              <w:rPr>
                <w:rFonts w:ascii="Arial" w:hAnsi="Arial" w:cs="Arial"/>
                <w:color w:val="023F88"/>
                <w:sz w:val="12"/>
                <w:szCs w:val="12"/>
                <w:vertAlign w:val="superscript"/>
                <w:lang w:val="uk-UA" w:eastAsia="uk-UA" w:bidi="uk-UA"/>
              </w:rPr>
              <w:t>17</w:t>
            </w:r>
          </w:p>
        </w:tc>
        <w:tc>
          <w:tcPr>
            <w:tcW w:w="3951" w:type="dxa"/>
            <w:shd w:val="clear" w:color="auto" w:fill="auto"/>
            <w:vAlign w:val="center"/>
          </w:tcPr>
          <w:p w14:paraId="013C4B05" w14:textId="0358A311"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0,50% min 150 грн.</w:t>
            </w:r>
          </w:p>
        </w:tc>
      </w:tr>
      <w:tr w:rsidR="00124822" w:rsidRPr="001400A7" w14:paraId="48DDDF50" w14:textId="77777777" w:rsidTr="0061430F">
        <w:trPr>
          <w:trHeight w:val="283"/>
        </w:trPr>
        <w:tc>
          <w:tcPr>
            <w:tcW w:w="7518" w:type="dxa"/>
            <w:shd w:val="clear" w:color="auto" w:fill="auto"/>
            <w:vAlign w:val="center"/>
          </w:tcPr>
          <w:p w14:paraId="19B82CF3" w14:textId="709D4742"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Продаж валюти на міжбанківському валютному ринку за ініціативою Банку</w:t>
            </w:r>
            <w:r w:rsidRPr="0061430F">
              <w:rPr>
                <w:rFonts w:ascii="Arial" w:hAnsi="Arial" w:cs="Arial"/>
                <w:color w:val="023F88"/>
                <w:sz w:val="12"/>
                <w:szCs w:val="12"/>
                <w:vertAlign w:val="superscript"/>
                <w:lang w:val="uk-UA" w:eastAsia="uk-UA" w:bidi="uk-UA"/>
              </w:rPr>
              <w:t>17</w:t>
            </w:r>
          </w:p>
        </w:tc>
        <w:tc>
          <w:tcPr>
            <w:tcW w:w="3951" w:type="dxa"/>
            <w:shd w:val="clear" w:color="auto" w:fill="auto"/>
            <w:vAlign w:val="center"/>
          </w:tcPr>
          <w:p w14:paraId="49A13793" w14:textId="7A746B8F"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 грн.</w:t>
            </w:r>
          </w:p>
        </w:tc>
      </w:tr>
      <w:tr w:rsidR="00124822" w:rsidRPr="001400A7" w14:paraId="4C7535E1" w14:textId="77777777" w:rsidTr="0061430F">
        <w:trPr>
          <w:trHeight w:val="283"/>
        </w:trPr>
        <w:tc>
          <w:tcPr>
            <w:tcW w:w="7518" w:type="dxa"/>
            <w:tcBorders>
              <w:bottom w:val="single" w:sz="4" w:space="0" w:color="023F88"/>
            </w:tcBorders>
            <w:shd w:val="clear" w:color="auto" w:fill="auto"/>
            <w:vAlign w:val="center"/>
          </w:tcPr>
          <w:p w14:paraId="0CE5D121" w14:textId="5CC3A13E" w:rsidR="00124822" w:rsidRPr="003550CE" w:rsidRDefault="00124822"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Конверсія валюти на міжбанківському валютному ринку</w:t>
            </w:r>
            <w:r w:rsidRPr="00225B00">
              <w:rPr>
                <w:rFonts w:ascii="Arial" w:hAnsi="Arial" w:cs="Arial"/>
                <w:color w:val="023F88"/>
                <w:sz w:val="12"/>
                <w:szCs w:val="12"/>
                <w:vertAlign w:val="superscript"/>
                <w:lang w:val="uk-UA" w:eastAsia="uk-UA" w:bidi="uk-UA"/>
              </w:rPr>
              <w:t xml:space="preserve"> </w:t>
            </w:r>
            <w:r w:rsidRPr="0061430F">
              <w:rPr>
                <w:rFonts w:ascii="Arial" w:hAnsi="Arial" w:cs="Arial"/>
                <w:color w:val="023F88"/>
                <w:sz w:val="12"/>
                <w:szCs w:val="12"/>
                <w:vertAlign w:val="superscript"/>
                <w:lang w:val="uk-UA" w:eastAsia="uk-UA" w:bidi="uk-UA"/>
              </w:rPr>
              <w:t>21</w:t>
            </w:r>
          </w:p>
        </w:tc>
        <w:tc>
          <w:tcPr>
            <w:tcW w:w="3951" w:type="dxa"/>
            <w:tcBorders>
              <w:bottom w:val="single" w:sz="4" w:space="0" w:color="023F88"/>
            </w:tcBorders>
            <w:shd w:val="clear" w:color="auto" w:fill="auto"/>
            <w:vAlign w:val="center"/>
          </w:tcPr>
          <w:p w14:paraId="6794A46F" w14:textId="5F4F497A"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0,50% min 100 грн.</w:t>
            </w:r>
          </w:p>
        </w:tc>
      </w:tr>
      <w:tr w:rsidR="00124822" w:rsidRPr="001400A7" w14:paraId="610EC4D7" w14:textId="77777777" w:rsidTr="0061430F">
        <w:trPr>
          <w:trHeight w:val="283"/>
        </w:trPr>
        <w:tc>
          <w:tcPr>
            <w:tcW w:w="7518" w:type="dxa"/>
            <w:tcBorders>
              <w:top w:val="single" w:sz="4" w:space="0" w:color="023F88"/>
              <w:left w:val="nil"/>
              <w:bottom w:val="nil"/>
              <w:right w:val="nil"/>
            </w:tcBorders>
            <w:shd w:val="clear" w:color="auto" w:fill="auto"/>
            <w:vAlign w:val="center"/>
          </w:tcPr>
          <w:p w14:paraId="6760FA4A" w14:textId="77777777" w:rsidR="0061430F" w:rsidRDefault="0061430F" w:rsidP="0061430F">
            <w:pPr>
              <w:autoSpaceDE w:val="0"/>
              <w:autoSpaceDN w:val="0"/>
              <w:adjustRightInd w:val="0"/>
              <w:spacing w:line="312" w:lineRule="auto"/>
              <w:rPr>
                <w:rFonts w:ascii="Arial" w:hAnsi="Arial" w:cs="Arial"/>
                <w:color w:val="023F88"/>
                <w:sz w:val="12"/>
                <w:szCs w:val="12"/>
                <w:lang w:val="uk-UA" w:eastAsia="uk-UA" w:bidi="uk-UA"/>
              </w:rPr>
            </w:pPr>
          </w:p>
          <w:p w14:paraId="0DAC5DBA" w14:textId="5415E78D" w:rsidR="00124822" w:rsidRPr="003550CE" w:rsidRDefault="0061430F" w:rsidP="0061430F">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АТ «ПІРЕУС БАНК МКБ». Ліцензія НБУ№91 від 17.10.2011 року.</w:t>
            </w:r>
          </w:p>
        </w:tc>
        <w:tc>
          <w:tcPr>
            <w:tcW w:w="3951" w:type="dxa"/>
            <w:tcBorders>
              <w:top w:val="single" w:sz="4" w:space="0" w:color="023F88"/>
              <w:left w:val="nil"/>
              <w:bottom w:val="nil"/>
              <w:right w:val="nil"/>
            </w:tcBorders>
            <w:shd w:val="clear" w:color="auto" w:fill="auto"/>
            <w:vAlign w:val="center"/>
          </w:tcPr>
          <w:p w14:paraId="28946C62" w14:textId="5E8D3D05" w:rsidR="00124822" w:rsidRPr="003550CE" w:rsidRDefault="00124822" w:rsidP="0061430F">
            <w:pPr>
              <w:autoSpaceDE w:val="0"/>
              <w:autoSpaceDN w:val="0"/>
              <w:adjustRightInd w:val="0"/>
              <w:spacing w:line="312" w:lineRule="auto"/>
              <w:jc w:val="center"/>
              <w:rPr>
                <w:rFonts w:ascii="Arial" w:hAnsi="Arial" w:cs="Arial"/>
                <w:color w:val="023F88"/>
                <w:sz w:val="12"/>
                <w:szCs w:val="12"/>
              </w:rPr>
            </w:pPr>
          </w:p>
        </w:tc>
      </w:tr>
    </w:tbl>
    <w:p w14:paraId="2D55B6B4" w14:textId="16AC547E" w:rsidR="00DD6326" w:rsidRDefault="0061430F" w:rsidP="009605D7">
      <w:pPr>
        <w:autoSpaceDE w:val="0"/>
        <w:autoSpaceDN w:val="0"/>
        <w:adjustRightInd w:val="0"/>
        <w:spacing w:after="0" w:line="240" w:lineRule="auto"/>
        <w:rPr>
          <w:rFonts w:ascii="Arial" w:hAnsi="Arial" w:cs="Arial"/>
          <w:color w:val="023F88"/>
          <w:sz w:val="13"/>
          <w:szCs w:val="13"/>
          <w:lang w:val="uk-UA"/>
        </w:rPr>
      </w:pPr>
      <w:r>
        <w:rPr>
          <w:noProof/>
          <w:lang w:eastAsia="ru-RU"/>
        </w:rPr>
        <mc:AlternateContent>
          <mc:Choice Requires="wps">
            <w:drawing>
              <wp:anchor distT="0" distB="0" distL="114300" distR="114300" simplePos="0" relativeHeight="251663360" behindDoc="1" locked="0" layoutInCell="1" allowOverlap="1" wp14:anchorId="5C8977F8" wp14:editId="69729A88">
                <wp:simplePos x="0" y="0"/>
                <wp:positionH relativeFrom="margin">
                  <wp:posOffset>-317500</wp:posOffset>
                </wp:positionH>
                <wp:positionV relativeFrom="page">
                  <wp:posOffset>4762</wp:posOffset>
                </wp:positionV>
                <wp:extent cx="8024495" cy="189782"/>
                <wp:effectExtent l="0" t="0" r="0" b="1270"/>
                <wp:wrapNone/>
                <wp:docPr id="160" name="Rectangle 160"/>
                <wp:cNvGraphicFramePr/>
                <a:graphic xmlns:a="http://schemas.openxmlformats.org/drawingml/2006/main">
                  <a:graphicData uri="http://schemas.microsoft.com/office/word/2010/wordprocessingShape">
                    <wps:wsp>
                      <wps:cNvSpPr/>
                      <wps:spPr>
                        <a:xfrm>
                          <a:off x="0" y="0"/>
                          <a:ext cx="8024495" cy="189782"/>
                        </a:xfrm>
                        <a:prstGeom prst="rect">
                          <a:avLst/>
                        </a:prstGeom>
                        <a:solidFill>
                          <a:srgbClr val="F6B6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3F1A5BB" id="Rectangle 160" o:spid="_x0000_s1026" style="position:absolute;margin-left:-25pt;margin-top:.35pt;width:631.85pt;height:14.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" fillcolor="#f6b619" stroked="f" strokeweight="1pt">
                <w10:wrap anchorx="margin" anchory="page"/>
              </v:rect>
            </w:pict>
          </mc:Fallback>
        </mc:AlternateContent>
      </w:r>
    </w:p>
    <w:p w14:paraId="395F446F" w14:textId="003F10DB" w:rsidR="00DD6326" w:rsidRDefault="0061430F" w:rsidP="009605D7">
      <w:pPr>
        <w:autoSpaceDE w:val="0"/>
        <w:autoSpaceDN w:val="0"/>
        <w:adjustRightInd w:val="0"/>
        <w:spacing w:after="0" w:line="240" w:lineRule="auto"/>
        <w:rPr>
          <w:rFonts w:ascii="Arial" w:hAnsi="Arial" w:cs="Arial"/>
          <w:color w:val="023F88"/>
          <w:sz w:val="13"/>
          <w:szCs w:val="13"/>
          <w:lang w:val="uk-UA"/>
        </w:rPr>
      </w:pPr>
      <w:r>
        <w:rPr>
          <w:noProof/>
          <w:lang w:eastAsia="ru-RU"/>
        </w:rPr>
        <mc:AlternateContent>
          <mc:Choice Requires="wps">
            <w:drawing>
              <wp:anchor distT="0" distB="0" distL="114300" distR="114300" simplePos="0" relativeHeight="251665408" behindDoc="1" locked="0" layoutInCell="1" allowOverlap="1" wp14:anchorId="0E764082" wp14:editId="1FA4F734">
                <wp:simplePos x="0" y="0"/>
                <wp:positionH relativeFrom="margin">
                  <wp:posOffset>-394566</wp:posOffset>
                </wp:positionH>
                <wp:positionV relativeFrom="page">
                  <wp:posOffset>5938</wp:posOffset>
                </wp:positionV>
                <wp:extent cx="8024495" cy="189782"/>
                <wp:effectExtent l="0" t="0" r="0" b="1270"/>
                <wp:wrapNone/>
                <wp:docPr id="161" name="Rectangle 161"/>
                <wp:cNvGraphicFramePr/>
                <a:graphic xmlns:a="http://schemas.openxmlformats.org/drawingml/2006/main">
                  <a:graphicData uri="http://schemas.microsoft.com/office/word/2010/wordprocessingShape">
                    <wps:wsp>
                      <wps:cNvSpPr/>
                      <wps:spPr>
                        <a:xfrm>
                          <a:off x="0" y="0"/>
                          <a:ext cx="8024495" cy="189782"/>
                        </a:xfrm>
                        <a:prstGeom prst="rect">
                          <a:avLst/>
                        </a:prstGeom>
                        <a:solidFill>
                          <a:srgbClr val="F6B6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FC99BDD" id="Rectangle 161" o:spid="_x0000_s1026" style="position:absolute;margin-left:-31.05pt;margin-top:.45pt;width:631.85pt;height:14.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" fillcolor="#f6b619" stroked="f" strokeweight="1pt">
                <w10:wrap anchorx="margin" anchory="page"/>
              </v:rect>
            </w:pict>
          </mc:Fallback>
        </mc:AlternateContent>
      </w:r>
    </w:p>
    <w:p w14:paraId="5AC4ED24" w14:textId="4FCA6421" w:rsidR="003550CE" w:rsidRDefault="003550CE" w:rsidP="009605D7">
      <w:pPr>
        <w:autoSpaceDE w:val="0"/>
        <w:autoSpaceDN w:val="0"/>
        <w:adjustRightInd w:val="0"/>
        <w:spacing w:after="0" w:line="240" w:lineRule="auto"/>
        <w:rPr>
          <w:rFonts w:ascii="Arial" w:hAnsi="Arial" w:cs="Arial"/>
          <w:color w:val="023F88"/>
          <w:sz w:val="13"/>
          <w:szCs w:val="13"/>
          <w:lang w:val="uk-UA"/>
        </w:rPr>
      </w:pPr>
    </w:p>
    <w:p w14:paraId="22702EF7" w14:textId="5D80A760" w:rsidR="003550CE" w:rsidRDefault="0061430F" w:rsidP="009605D7">
      <w:pPr>
        <w:autoSpaceDE w:val="0"/>
        <w:autoSpaceDN w:val="0"/>
        <w:adjustRightInd w:val="0"/>
        <w:spacing w:after="0" w:line="240" w:lineRule="auto"/>
        <w:rPr>
          <w:rFonts w:ascii="Arial" w:hAnsi="Arial" w:cs="Arial"/>
          <w:color w:val="023F88"/>
          <w:sz w:val="13"/>
          <w:szCs w:val="13"/>
          <w:lang w:val="uk-UA"/>
        </w:rPr>
      </w:pPr>
      <w:r>
        <w:rPr>
          <w:noProof/>
          <w:lang w:eastAsia="ru-RU"/>
        </w:rPr>
        <mc:AlternateContent>
          <mc:Choice Requires="wps">
            <w:drawing>
              <wp:anchor distT="0" distB="0" distL="114300" distR="114300" simplePos="0" relativeHeight="251667456" behindDoc="1" locked="0" layoutInCell="1" allowOverlap="1" wp14:anchorId="2BA1E35F" wp14:editId="2D2F0CFB">
                <wp:simplePos x="0" y="0"/>
                <wp:positionH relativeFrom="margin">
                  <wp:posOffset>-396240</wp:posOffset>
                </wp:positionH>
                <wp:positionV relativeFrom="page">
                  <wp:posOffset>4856</wp:posOffset>
                </wp:positionV>
                <wp:extent cx="8024495" cy="189782"/>
                <wp:effectExtent l="0" t="0" r="0" b="1270"/>
                <wp:wrapNone/>
                <wp:docPr id="162" name="Rectangle 162"/>
                <wp:cNvGraphicFramePr/>
                <a:graphic xmlns:a="http://schemas.openxmlformats.org/drawingml/2006/main">
                  <a:graphicData uri="http://schemas.microsoft.com/office/word/2010/wordprocessingShape">
                    <wps:wsp>
                      <wps:cNvSpPr/>
                      <wps:spPr>
                        <a:xfrm>
                          <a:off x="0" y="0"/>
                          <a:ext cx="8024495" cy="189782"/>
                        </a:xfrm>
                        <a:prstGeom prst="rect">
                          <a:avLst/>
                        </a:prstGeom>
                        <a:solidFill>
                          <a:srgbClr val="F6B6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7988891" id="Rectangle 162" o:spid="_x0000_s1026" style="position:absolute;margin-left:-31.2pt;margin-top:.4pt;width:631.85pt;height:14.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" fillcolor="#f6b619" stroked="f" strokeweight="1pt">
                <w10:wrap anchorx="margin" anchory="page"/>
              </v:rect>
            </w:pict>
          </mc:Fallback>
        </mc:AlternateContent>
      </w:r>
    </w:p>
    <w:p w14:paraId="1DB47E12" w14:textId="77777777" w:rsidR="0061430F" w:rsidRDefault="0061430F" w:rsidP="0061430F">
      <w:pPr>
        <w:pStyle w:val="a5"/>
        <w:numPr>
          <w:ilvl w:val="0"/>
          <w:numId w:val="6"/>
        </w:numPr>
        <w:tabs>
          <w:tab w:val="left" w:pos="142"/>
        </w:tabs>
        <w:spacing w:line="139" w:lineRule="exact"/>
        <w:ind w:left="142" w:hanging="142"/>
        <w:jc w:val="both"/>
      </w:pPr>
      <w:r>
        <w:t>Комісія за щорічне обслуговування Пакету послуг (ПП) в перший раз сплачується клієнтом в день відкриття ПП. В подальшому, починаючи з другого року (щорічно) нараховується в перший робочій день календарного місяця, в якому був відкритий ПП та підлягає оплаті. Обслуговування ПП включає діяльність банку із надання виписок з рахунків клієнта за його запитом, виконання операцій за розрахунками з використанням платіжних карток, тощо.</w:t>
      </w:r>
    </w:p>
    <w:p w14:paraId="30552E6A" w14:textId="77777777" w:rsidR="0061430F" w:rsidRDefault="0061430F" w:rsidP="0061430F">
      <w:pPr>
        <w:pStyle w:val="a5"/>
        <w:numPr>
          <w:ilvl w:val="0"/>
          <w:numId w:val="6"/>
        </w:numPr>
        <w:tabs>
          <w:tab w:val="left" w:pos="142"/>
        </w:tabs>
        <w:spacing w:line="139" w:lineRule="exact"/>
        <w:ind w:left="142" w:hanging="142"/>
        <w:jc w:val="both"/>
      </w:pPr>
      <w:r>
        <w:t>Існуючими клієнти Банку вважаються клієнти, які мали щонайменше 1 відкритий рахунок в Банку до дати введення в дію Пакетів послуг.</w:t>
      </w:r>
    </w:p>
    <w:tbl>
      <w:tblPr>
        <w:tblStyle w:val="a3"/>
        <w:tblpPr w:leftFromText="180" w:rightFromText="180" w:vertAnchor="page" w:horzAnchor="margin" w:tblpY="901"/>
        <w:tblW w:w="11469" w:type="dxa"/>
        <w:tblBorders>
          <w:top w:val="single" w:sz="4" w:space="0" w:color="023F88"/>
          <w:left w:val="single" w:sz="4" w:space="0" w:color="023F88"/>
          <w:bottom w:val="single" w:sz="4" w:space="0" w:color="023F88"/>
          <w:right w:val="single" w:sz="4" w:space="0" w:color="023F88"/>
          <w:insideH w:val="single" w:sz="4" w:space="0" w:color="023F88"/>
          <w:insideV w:val="single" w:sz="4" w:space="0" w:color="023F88"/>
        </w:tblBorders>
        <w:tblLook w:val="04A0" w:firstRow="1" w:lastRow="0" w:firstColumn="1" w:lastColumn="0" w:noHBand="0" w:noVBand="1"/>
      </w:tblPr>
      <w:tblGrid>
        <w:gridCol w:w="7518"/>
        <w:gridCol w:w="3951"/>
      </w:tblGrid>
      <w:tr w:rsidR="0061430F" w:rsidRPr="001400A7" w14:paraId="33103E2B" w14:textId="77777777" w:rsidTr="009E4843">
        <w:trPr>
          <w:trHeight w:val="283"/>
        </w:trPr>
        <w:tc>
          <w:tcPr>
            <w:tcW w:w="7518" w:type="dxa"/>
            <w:shd w:val="clear" w:color="auto" w:fill="023F88"/>
            <w:vAlign w:val="center"/>
          </w:tcPr>
          <w:p w14:paraId="4EE262FC" w14:textId="77777777" w:rsidR="0061430F" w:rsidRPr="001400A7" w:rsidRDefault="0061430F" w:rsidP="009E4843">
            <w:pPr>
              <w:autoSpaceDE w:val="0"/>
              <w:autoSpaceDN w:val="0"/>
              <w:adjustRightInd w:val="0"/>
              <w:spacing w:line="312" w:lineRule="auto"/>
              <w:rPr>
                <w:rFonts w:ascii="Arial" w:hAnsi="Arial" w:cs="Arial"/>
                <w:b/>
                <w:sz w:val="12"/>
                <w:szCs w:val="12"/>
                <w:lang w:val="uk-UA"/>
              </w:rPr>
            </w:pPr>
            <w:r w:rsidRPr="001400A7">
              <w:rPr>
                <w:rFonts w:ascii="Arial" w:hAnsi="Arial" w:cs="Arial"/>
                <w:b/>
                <w:sz w:val="12"/>
                <w:szCs w:val="12"/>
                <w:lang w:val="uk-UA"/>
              </w:rPr>
              <w:t>Назва операції/послуги</w:t>
            </w:r>
          </w:p>
        </w:tc>
        <w:tc>
          <w:tcPr>
            <w:tcW w:w="3951" w:type="dxa"/>
            <w:shd w:val="clear" w:color="auto" w:fill="023F88"/>
            <w:vAlign w:val="center"/>
          </w:tcPr>
          <w:p w14:paraId="5DFC4C84" w14:textId="77777777" w:rsidR="0061430F" w:rsidRPr="001400A7" w:rsidRDefault="0061430F" w:rsidP="009E4843">
            <w:pPr>
              <w:autoSpaceDE w:val="0"/>
              <w:autoSpaceDN w:val="0"/>
              <w:adjustRightInd w:val="0"/>
              <w:spacing w:line="312" w:lineRule="auto"/>
              <w:jc w:val="center"/>
              <w:rPr>
                <w:rFonts w:ascii="Arial" w:hAnsi="Arial" w:cs="Arial"/>
                <w:b/>
                <w:sz w:val="12"/>
                <w:szCs w:val="12"/>
                <w:lang w:val="uk-UA"/>
              </w:rPr>
            </w:pPr>
            <w:r w:rsidRPr="003550CE">
              <w:rPr>
                <w:rFonts w:ascii="Arial" w:hAnsi="Arial" w:cs="Arial"/>
                <w:b/>
                <w:bCs/>
                <w:sz w:val="12"/>
                <w:szCs w:val="12"/>
                <w:lang w:val="uk-UA"/>
              </w:rPr>
              <w:t>Тариф</w:t>
            </w:r>
          </w:p>
        </w:tc>
      </w:tr>
      <w:tr w:rsidR="0061430F" w:rsidRPr="001400A7" w14:paraId="240901B7" w14:textId="77777777" w:rsidTr="009E4843">
        <w:trPr>
          <w:trHeight w:val="283"/>
        </w:trPr>
        <w:tc>
          <w:tcPr>
            <w:tcW w:w="11469" w:type="dxa"/>
            <w:gridSpan w:val="2"/>
            <w:shd w:val="clear" w:color="auto" w:fill="C1C5E0"/>
            <w:vAlign w:val="center"/>
          </w:tcPr>
          <w:p w14:paraId="112DC5C6" w14:textId="77777777" w:rsidR="0061430F" w:rsidRPr="001400A7" w:rsidRDefault="0061430F" w:rsidP="009E4843">
            <w:pPr>
              <w:autoSpaceDE w:val="0"/>
              <w:autoSpaceDN w:val="0"/>
              <w:adjustRightInd w:val="0"/>
              <w:spacing w:line="312" w:lineRule="auto"/>
              <w:jc w:val="center"/>
              <w:rPr>
                <w:rFonts w:ascii="Arial" w:hAnsi="Arial" w:cs="Arial"/>
                <w:color w:val="023F88"/>
                <w:sz w:val="12"/>
                <w:szCs w:val="12"/>
                <w:lang w:val="uk-UA" w:eastAsia="uk-UA" w:bidi="uk-UA"/>
              </w:rPr>
            </w:pPr>
            <w:r w:rsidRPr="0061430F">
              <w:rPr>
                <w:rFonts w:ascii="Arial" w:hAnsi="Arial" w:cs="Arial"/>
                <w:b/>
                <w:color w:val="023F88"/>
                <w:sz w:val="12"/>
                <w:szCs w:val="12"/>
                <w:lang w:val="uk-UA" w:eastAsia="uk-UA" w:bidi="uk-UA"/>
              </w:rPr>
              <w:t>Додаткові послуги та інші операції</w:t>
            </w:r>
          </w:p>
        </w:tc>
      </w:tr>
      <w:tr w:rsidR="0061430F" w:rsidRPr="001400A7" w14:paraId="05BF8C79" w14:textId="77777777" w:rsidTr="0061430F">
        <w:trPr>
          <w:trHeight w:val="283"/>
        </w:trPr>
        <w:tc>
          <w:tcPr>
            <w:tcW w:w="7518" w:type="dxa"/>
            <w:shd w:val="clear" w:color="auto" w:fill="auto"/>
            <w:vAlign w:val="center"/>
          </w:tcPr>
          <w:p w14:paraId="08939995" w14:textId="77777777" w:rsidR="0061430F" w:rsidRPr="001400A7" w:rsidRDefault="0061430F"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Конверсія ВКВ у ВКВ з наступним продажем за UAH</w:t>
            </w:r>
          </w:p>
        </w:tc>
        <w:tc>
          <w:tcPr>
            <w:tcW w:w="3951" w:type="dxa"/>
            <w:shd w:val="clear" w:color="auto" w:fill="auto"/>
            <w:vAlign w:val="center"/>
          </w:tcPr>
          <w:p w14:paraId="2177A347" w14:textId="77777777" w:rsidR="0061430F" w:rsidRPr="00390291" w:rsidRDefault="0061430F"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w:t>
            </w:r>
          </w:p>
        </w:tc>
      </w:tr>
      <w:tr w:rsidR="0061430F" w:rsidRPr="001400A7" w14:paraId="49C86615" w14:textId="77777777" w:rsidTr="0061430F">
        <w:trPr>
          <w:trHeight w:val="283"/>
        </w:trPr>
        <w:tc>
          <w:tcPr>
            <w:tcW w:w="7518" w:type="dxa"/>
            <w:shd w:val="clear" w:color="auto" w:fill="auto"/>
            <w:vAlign w:val="center"/>
          </w:tcPr>
          <w:p w14:paraId="207CC1D8" w14:textId="77777777" w:rsidR="0061430F" w:rsidRPr="001400A7" w:rsidRDefault="0061430F"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Купівля валюти на МВРУ для погашення кредитної заборгованості за рахунок коштів у національній валюті, зарахованих позичальником на рахунок 2900%, за умови наявності необхідної Додаткової угоди до Кредитного договору</w:t>
            </w:r>
          </w:p>
        </w:tc>
        <w:tc>
          <w:tcPr>
            <w:tcW w:w="3951" w:type="dxa"/>
            <w:shd w:val="clear" w:color="auto" w:fill="auto"/>
            <w:vAlign w:val="center"/>
          </w:tcPr>
          <w:p w14:paraId="6D2544AC" w14:textId="77777777" w:rsidR="0061430F" w:rsidRPr="003550CE" w:rsidRDefault="0061430F"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0%</w:t>
            </w:r>
          </w:p>
        </w:tc>
      </w:tr>
      <w:tr w:rsidR="0061430F" w:rsidRPr="001400A7" w14:paraId="3B06F947" w14:textId="77777777" w:rsidTr="0061430F">
        <w:trPr>
          <w:trHeight w:val="283"/>
        </w:trPr>
        <w:tc>
          <w:tcPr>
            <w:tcW w:w="7518" w:type="dxa"/>
            <w:shd w:val="clear" w:color="auto" w:fill="auto"/>
            <w:vAlign w:val="center"/>
          </w:tcPr>
          <w:p w14:paraId="2801072D" w14:textId="09DA5272" w:rsidR="0061430F" w:rsidRPr="001400A7" w:rsidRDefault="0061430F"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Запити/ повідомлення про уточнення переказу у національній валюті, анулювання переказу, розслідування переказу,</w:t>
            </w:r>
            <w:r>
              <w:rPr>
                <w:rFonts w:ascii="Arial" w:hAnsi="Arial" w:cs="Arial"/>
                <w:color w:val="023F88"/>
                <w:sz w:val="12"/>
                <w:szCs w:val="12"/>
                <w:lang w:val="uk-UA" w:eastAsia="uk-UA" w:bidi="uk-UA"/>
              </w:rPr>
              <w:br/>
            </w:r>
            <w:r w:rsidRPr="00225B00">
              <w:rPr>
                <w:rFonts w:ascii="Arial" w:hAnsi="Arial" w:cs="Arial"/>
                <w:color w:val="023F88"/>
                <w:sz w:val="12"/>
                <w:szCs w:val="12"/>
                <w:lang w:val="uk-UA" w:eastAsia="uk-UA" w:bidi="uk-UA"/>
              </w:rPr>
              <w:t>інші повідомлення (в тому числі по ел. пошті НБУ)</w:t>
            </w:r>
          </w:p>
        </w:tc>
        <w:tc>
          <w:tcPr>
            <w:tcW w:w="3951" w:type="dxa"/>
            <w:shd w:val="clear" w:color="auto" w:fill="auto"/>
            <w:vAlign w:val="center"/>
          </w:tcPr>
          <w:p w14:paraId="4A7D1121" w14:textId="77777777" w:rsidR="0061430F" w:rsidRPr="003550CE" w:rsidRDefault="0061430F"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30 грн.</w:t>
            </w:r>
          </w:p>
        </w:tc>
      </w:tr>
      <w:tr w:rsidR="0061430F" w:rsidRPr="001400A7" w14:paraId="0A3B98F6" w14:textId="77777777" w:rsidTr="0061430F">
        <w:trPr>
          <w:trHeight w:val="283"/>
        </w:trPr>
        <w:tc>
          <w:tcPr>
            <w:tcW w:w="7518" w:type="dxa"/>
            <w:shd w:val="clear" w:color="auto" w:fill="auto"/>
            <w:vAlign w:val="center"/>
          </w:tcPr>
          <w:p w14:paraId="1595EDEA" w14:textId="07DC6FB2" w:rsidR="0061430F" w:rsidRPr="001400A7" w:rsidRDefault="0061430F"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Запити / повідомлення про уточнення переказу в іноземній валюті, анулювання переказу, розслідування переказу,</w:t>
            </w:r>
            <w:r>
              <w:rPr>
                <w:rFonts w:ascii="Arial" w:hAnsi="Arial" w:cs="Arial"/>
                <w:color w:val="023F88"/>
                <w:sz w:val="12"/>
                <w:szCs w:val="12"/>
                <w:lang w:val="uk-UA" w:eastAsia="uk-UA" w:bidi="uk-UA"/>
              </w:rPr>
              <w:br/>
            </w:r>
            <w:r w:rsidRPr="00225B00">
              <w:rPr>
                <w:rFonts w:ascii="Arial" w:hAnsi="Arial" w:cs="Arial"/>
                <w:color w:val="023F88"/>
                <w:sz w:val="12"/>
                <w:szCs w:val="12"/>
                <w:lang w:val="uk-UA" w:eastAsia="uk-UA" w:bidi="uk-UA"/>
              </w:rPr>
              <w:t>інші повідомлення</w:t>
            </w:r>
          </w:p>
        </w:tc>
        <w:tc>
          <w:tcPr>
            <w:tcW w:w="3951" w:type="dxa"/>
            <w:shd w:val="clear" w:color="auto" w:fill="auto"/>
            <w:vAlign w:val="center"/>
          </w:tcPr>
          <w:p w14:paraId="33D4EAAC" w14:textId="77777777" w:rsidR="0061430F" w:rsidRPr="003550CE" w:rsidRDefault="0061430F"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50 USD</w:t>
            </w:r>
          </w:p>
        </w:tc>
      </w:tr>
      <w:tr w:rsidR="0061430F" w:rsidRPr="001400A7" w14:paraId="324E15E0" w14:textId="77777777" w:rsidTr="0061430F">
        <w:trPr>
          <w:trHeight w:val="283"/>
        </w:trPr>
        <w:tc>
          <w:tcPr>
            <w:tcW w:w="7518" w:type="dxa"/>
            <w:shd w:val="clear" w:color="auto" w:fill="auto"/>
            <w:vAlign w:val="center"/>
          </w:tcPr>
          <w:p w14:paraId="2B67CBFE" w14:textId="1B9A518E" w:rsidR="0061430F" w:rsidRPr="001400A7" w:rsidRDefault="0061430F"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Комісія за переказ коштів в USD з гарантованим зарахуванням повної суми отримувачу платежу.</w:t>
            </w:r>
            <w:r>
              <w:rPr>
                <w:rFonts w:ascii="Arial" w:hAnsi="Arial" w:cs="Arial"/>
                <w:color w:val="023F88"/>
                <w:sz w:val="12"/>
                <w:szCs w:val="12"/>
                <w:lang w:val="uk-UA" w:eastAsia="uk-UA" w:bidi="uk-UA"/>
              </w:rPr>
              <w:br/>
            </w:r>
            <w:r w:rsidRPr="00225B00">
              <w:rPr>
                <w:rFonts w:ascii="Arial" w:hAnsi="Arial" w:cs="Arial"/>
                <w:color w:val="023F88"/>
                <w:sz w:val="12"/>
                <w:szCs w:val="12"/>
                <w:lang w:val="uk-UA" w:eastAsia="uk-UA" w:bidi="uk-UA"/>
              </w:rPr>
              <w:t>Сплачується додатково до комісії за платіж в USD</w:t>
            </w:r>
          </w:p>
        </w:tc>
        <w:tc>
          <w:tcPr>
            <w:tcW w:w="3951" w:type="dxa"/>
            <w:shd w:val="clear" w:color="auto" w:fill="auto"/>
            <w:vAlign w:val="center"/>
          </w:tcPr>
          <w:p w14:paraId="480992B5" w14:textId="77777777" w:rsidR="0061430F" w:rsidRPr="003550CE" w:rsidRDefault="0061430F"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50 USD</w:t>
            </w:r>
          </w:p>
        </w:tc>
      </w:tr>
      <w:tr w:rsidR="0061430F" w:rsidRPr="001400A7" w14:paraId="7F867F1E" w14:textId="77777777" w:rsidTr="0061430F">
        <w:trPr>
          <w:trHeight w:val="283"/>
        </w:trPr>
        <w:tc>
          <w:tcPr>
            <w:tcW w:w="7518" w:type="dxa"/>
            <w:shd w:val="clear" w:color="auto" w:fill="auto"/>
            <w:vAlign w:val="center"/>
          </w:tcPr>
          <w:p w14:paraId="78AA1055" w14:textId="0E013890" w:rsidR="0061430F" w:rsidRPr="001400A7" w:rsidRDefault="0061430F"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Розшук/запит за операціями з платіжними картками - комісія за безпідставне опротестування операції клієнтом</w:t>
            </w:r>
            <w:r>
              <w:rPr>
                <w:rFonts w:ascii="Arial" w:hAnsi="Arial" w:cs="Arial"/>
                <w:color w:val="023F88"/>
                <w:sz w:val="12"/>
                <w:szCs w:val="12"/>
                <w:lang w:val="uk-UA" w:eastAsia="uk-UA" w:bidi="uk-UA"/>
              </w:rPr>
              <w:br/>
            </w:r>
            <w:r w:rsidRPr="00225B00">
              <w:rPr>
                <w:rFonts w:ascii="Arial" w:hAnsi="Arial" w:cs="Arial"/>
                <w:color w:val="023F88"/>
                <w:sz w:val="12"/>
                <w:szCs w:val="12"/>
                <w:lang w:val="uk-UA" w:eastAsia="uk-UA" w:bidi="uk-UA"/>
              </w:rPr>
              <w:t>(після розслідування)</w:t>
            </w:r>
          </w:p>
        </w:tc>
        <w:tc>
          <w:tcPr>
            <w:tcW w:w="3951" w:type="dxa"/>
            <w:shd w:val="clear" w:color="auto" w:fill="auto"/>
            <w:vAlign w:val="center"/>
          </w:tcPr>
          <w:p w14:paraId="2F41848A" w14:textId="77777777" w:rsidR="0061430F" w:rsidRPr="003550CE" w:rsidRDefault="0061430F"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250 грн.</w:t>
            </w:r>
          </w:p>
        </w:tc>
      </w:tr>
      <w:tr w:rsidR="0061430F" w:rsidRPr="001400A7" w14:paraId="496857FB" w14:textId="77777777" w:rsidTr="0061430F">
        <w:trPr>
          <w:trHeight w:val="283"/>
        </w:trPr>
        <w:tc>
          <w:tcPr>
            <w:tcW w:w="7518" w:type="dxa"/>
            <w:shd w:val="clear" w:color="auto" w:fill="auto"/>
            <w:vAlign w:val="center"/>
          </w:tcPr>
          <w:p w14:paraId="65C78BB2" w14:textId="77777777" w:rsidR="0061430F" w:rsidRPr="001400A7" w:rsidRDefault="0061430F" w:rsidP="0061430F">
            <w:pPr>
              <w:autoSpaceDE w:val="0"/>
              <w:autoSpaceDN w:val="0"/>
              <w:adjustRightInd w:val="0"/>
              <w:spacing w:line="312" w:lineRule="auto"/>
              <w:rPr>
                <w:rFonts w:ascii="Arial" w:hAnsi="Arial" w:cs="Arial"/>
                <w:color w:val="023F88"/>
                <w:sz w:val="12"/>
                <w:szCs w:val="12"/>
                <w:lang w:val="uk-UA" w:eastAsia="uk-UA" w:bidi="uk-UA"/>
              </w:rPr>
            </w:pPr>
            <w:r w:rsidRPr="00225B00">
              <w:rPr>
                <w:rFonts w:ascii="Arial" w:hAnsi="Arial" w:cs="Arial"/>
                <w:color w:val="023F88"/>
                <w:sz w:val="12"/>
                <w:szCs w:val="12"/>
                <w:lang w:val="uk-UA" w:eastAsia="uk-UA" w:bidi="uk-UA"/>
              </w:rPr>
              <w:t>Безготівкове зарахування кредитних коштів з транзитного рахунку АТ «ПІРЕУС БАНК МКБ» на поточний рахунок</w:t>
            </w:r>
            <w:r w:rsidRPr="0061430F">
              <w:rPr>
                <w:rFonts w:ascii="Arial" w:hAnsi="Arial" w:cs="Arial"/>
                <w:color w:val="023F88"/>
                <w:sz w:val="12"/>
                <w:szCs w:val="12"/>
                <w:vertAlign w:val="superscript"/>
                <w:lang w:val="uk-UA" w:eastAsia="uk-UA" w:bidi="uk-UA"/>
              </w:rPr>
              <w:t>18</w:t>
            </w:r>
          </w:p>
        </w:tc>
        <w:tc>
          <w:tcPr>
            <w:tcW w:w="3951" w:type="dxa"/>
            <w:shd w:val="clear" w:color="auto" w:fill="auto"/>
            <w:vAlign w:val="center"/>
          </w:tcPr>
          <w:p w14:paraId="334717C9" w14:textId="77777777" w:rsidR="0061430F" w:rsidRPr="003550CE" w:rsidRDefault="0061430F" w:rsidP="0061430F">
            <w:pPr>
              <w:autoSpaceDE w:val="0"/>
              <w:autoSpaceDN w:val="0"/>
              <w:adjustRightInd w:val="0"/>
              <w:spacing w:line="312" w:lineRule="auto"/>
              <w:jc w:val="center"/>
              <w:rPr>
                <w:rFonts w:ascii="Arial" w:hAnsi="Arial" w:cs="Arial"/>
                <w:color w:val="023F88"/>
                <w:sz w:val="12"/>
                <w:szCs w:val="12"/>
              </w:rPr>
            </w:pPr>
            <w:r w:rsidRPr="00225B00">
              <w:rPr>
                <w:rFonts w:ascii="Arial" w:hAnsi="Arial" w:cs="Arial"/>
                <w:color w:val="023F88"/>
                <w:sz w:val="12"/>
                <w:szCs w:val="12"/>
              </w:rPr>
              <w:t>послуга не надається</w:t>
            </w:r>
          </w:p>
        </w:tc>
      </w:tr>
      <w:tr w:rsidR="0061430F" w:rsidRPr="001400A7" w14:paraId="7E4C8E99" w14:textId="77777777" w:rsidTr="0061430F">
        <w:trPr>
          <w:trHeight w:val="283"/>
        </w:trPr>
        <w:tc>
          <w:tcPr>
            <w:tcW w:w="7518" w:type="dxa"/>
            <w:tcBorders>
              <w:top w:val="single" w:sz="4" w:space="0" w:color="023F88"/>
              <w:left w:val="nil"/>
              <w:bottom w:val="nil"/>
              <w:right w:val="nil"/>
            </w:tcBorders>
            <w:shd w:val="clear" w:color="auto" w:fill="auto"/>
            <w:vAlign w:val="center"/>
          </w:tcPr>
          <w:p w14:paraId="4304097B" w14:textId="77777777" w:rsidR="0061430F" w:rsidRDefault="0061430F" w:rsidP="0061430F">
            <w:pPr>
              <w:autoSpaceDE w:val="0"/>
              <w:autoSpaceDN w:val="0"/>
              <w:adjustRightInd w:val="0"/>
              <w:spacing w:line="312" w:lineRule="auto"/>
              <w:rPr>
                <w:rFonts w:ascii="Arial" w:hAnsi="Arial" w:cs="Arial"/>
                <w:color w:val="023F88"/>
                <w:sz w:val="12"/>
                <w:szCs w:val="12"/>
                <w:lang w:val="uk-UA" w:eastAsia="uk-UA" w:bidi="uk-UA"/>
              </w:rPr>
            </w:pPr>
          </w:p>
          <w:p w14:paraId="0CEC9099" w14:textId="77777777" w:rsidR="0061430F" w:rsidRPr="003550CE" w:rsidRDefault="0061430F" w:rsidP="0061430F">
            <w:pPr>
              <w:autoSpaceDE w:val="0"/>
              <w:autoSpaceDN w:val="0"/>
              <w:adjustRightInd w:val="0"/>
              <w:spacing w:line="312" w:lineRule="auto"/>
              <w:rPr>
                <w:rFonts w:ascii="Arial" w:hAnsi="Arial" w:cs="Arial"/>
                <w:color w:val="023F88"/>
                <w:sz w:val="12"/>
                <w:szCs w:val="12"/>
                <w:lang w:val="uk-UA" w:eastAsia="uk-UA" w:bidi="uk-UA"/>
              </w:rPr>
            </w:pPr>
            <w:r w:rsidRPr="001400A7">
              <w:rPr>
                <w:rFonts w:ascii="Arial" w:hAnsi="Arial" w:cs="Arial"/>
                <w:color w:val="023F88"/>
                <w:sz w:val="12"/>
                <w:szCs w:val="12"/>
                <w:lang w:val="uk-UA" w:eastAsia="uk-UA" w:bidi="uk-UA"/>
              </w:rPr>
              <w:t>АТ «ПІРЕУС БАНК МКБ». Ліцензія НБУ№91 від 17.10.2011 року.</w:t>
            </w:r>
          </w:p>
        </w:tc>
        <w:tc>
          <w:tcPr>
            <w:tcW w:w="3951" w:type="dxa"/>
            <w:tcBorders>
              <w:top w:val="single" w:sz="4" w:space="0" w:color="023F88"/>
              <w:left w:val="nil"/>
              <w:bottom w:val="nil"/>
              <w:right w:val="nil"/>
            </w:tcBorders>
            <w:shd w:val="clear" w:color="auto" w:fill="auto"/>
            <w:vAlign w:val="center"/>
          </w:tcPr>
          <w:p w14:paraId="6A73FA0C" w14:textId="77777777" w:rsidR="0061430F" w:rsidRPr="003550CE" w:rsidRDefault="0061430F" w:rsidP="009E4843">
            <w:pPr>
              <w:autoSpaceDE w:val="0"/>
              <w:autoSpaceDN w:val="0"/>
              <w:adjustRightInd w:val="0"/>
              <w:spacing w:line="312" w:lineRule="auto"/>
              <w:jc w:val="center"/>
              <w:rPr>
                <w:rFonts w:ascii="Arial" w:hAnsi="Arial" w:cs="Arial"/>
                <w:color w:val="023F88"/>
                <w:sz w:val="12"/>
                <w:szCs w:val="12"/>
              </w:rPr>
            </w:pPr>
          </w:p>
        </w:tc>
      </w:tr>
    </w:tbl>
    <w:p w14:paraId="5A078788" w14:textId="77777777" w:rsidR="0061430F" w:rsidRDefault="0061430F" w:rsidP="0061430F">
      <w:pPr>
        <w:pStyle w:val="a5"/>
        <w:numPr>
          <w:ilvl w:val="0"/>
          <w:numId w:val="6"/>
        </w:numPr>
        <w:tabs>
          <w:tab w:val="left" w:pos="142"/>
        </w:tabs>
        <w:spacing w:line="139" w:lineRule="exact"/>
        <w:ind w:left="142" w:hanging="142"/>
        <w:jc w:val="both"/>
      </w:pPr>
      <w:r>
        <w:t>В тому числі при зарахуванні готівкових коштів на поточний рахунок клієнта будь-якою особою окрім власника рахунку та його довіреними особами з метою погашення існуючої кредитної заборгованості клієнта перед банком.</w:t>
      </w:r>
    </w:p>
    <w:p w14:paraId="0C9F319A" w14:textId="0999A5D6" w:rsidR="00977AC7" w:rsidRDefault="00977AC7" w:rsidP="00977AC7">
      <w:pPr>
        <w:pStyle w:val="a5"/>
        <w:numPr>
          <w:ilvl w:val="0"/>
          <w:numId w:val="6"/>
        </w:numPr>
        <w:tabs>
          <w:tab w:val="left" w:pos="142"/>
        </w:tabs>
        <w:spacing w:line="139" w:lineRule="exact"/>
        <w:ind w:left="142" w:hanging="142"/>
        <w:jc w:val="both"/>
      </w:pPr>
      <w:r w:rsidRPr="00977AC7">
        <w:t>Операція здійснюється відповідно до умов діючого законодавства України</w:t>
      </w:r>
    </w:p>
    <w:p w14:paraId="28776377" w14:textId="7FC3F759" w:rsidR="001B01D2" w:rsidRDefault="001B01D2" w:rsidP="001B01D2">
      <w:pPr>
        <w:pStyle w:val="a5"/>
        <w:numPr>
          <w:ilvl w:val="0"/>
          <w:numId w:val="7"/>
        </w:numPr>
        <w:tabs>
          <w:tab w:val="left" w:pos="142"/>
        </w:tabs>
        <w:spacing w:line="139" w:lineRule="exact"/>
        <w:jc w:val="both"/>
      </w:pPr>
      <w:r w:rsidRPr="001B01D2">
        <w:t>Бонусний відсоток додається до відсоткової ставки на постійний залишок на ощадному рахунку в  залежності від виконаних умов щодо оборотів по картці за попередній місяць, на кожний окремий наступний місяць</w:t>
      </w:r>
    </w:p>
    <w:p w14:paraId="5BC0F918" w14:textId="072F9E35" w:rsidR="0061430F" w:rsidRDefault="0061430F" w:rsidP="001B01D2">
      <w:pPr>
        <w:pStyle w:val="a5"/>
        <w:numPr>
          <w:ilvl w:val="0"/>
          <w:numId w:val="7"/>
        </w:numPr>
        <w:tabs>
          <w:tab w:val="left" w:pos="142"/>
        </w:tabs>
        <w:spacing w:line="139" w:lineRule="exact"/>
        <w:jc w:val="both"/>
      </w:pPr>
      <w:r>
        <w:t>Максимальна кількість додаткових карток до 1 основної картки - 3 шт.</w:t>
      </w:r>
    </w:p>
    <w:p w14:paraId="1520EA8F" w14:textId="77777777" w:rsidR="0061430F" w:rsidRDefault="0061430F" w:rsidP="0061430F">
      <w:pPr>
        <w:pStyle w:val="a5"/>
        <w:numPr>
          <w:ilvl w:val="0"/>
          <w:numId w:val="7"/>
        </w:numPr>
        <w:tabs>
          <w:tab w:val="left" w:pos="142"/>
        </w:tabs>
        <w:spacing w:line="139" w:lineRule="exact"/>
        <w:ind w:left="142" w:hanging="142"/>
        <w:jc w:val="both"/>
      </w:pPr>
      <w:r>
        <w:t>Починаючи з 6-ї операції зняття готівки на місяць, утримується комісія 1,5%+5 грн.</w:t>
      </w:r>
    </w:p>
    <w:p w14:paraId="2AD32573" w14:textId="77777777" w:rsidR="0061430F" w:rsidRDefault="0061430F" w:rsidP="0061430F">
      <w:pPr>
        <w:pStyle w:val="a5"/>
        <w:numPr>
          <w:ilvl w:val="0"/>
          <w:numId w:val="7"/>
        </w:numPr>
        <w:tabs>
          <w:tab w:val="left" w:pos="142"/>
        </w:tabs>
        <w:spacing w:line="139" w:lineRule="exact"/>
        <w:ind w:left="142" w:hanging="142"/>
        <w:jc w:val="both"/>
      </w:pPr>
      <w:r>
        <w:t>Банкомати Групи Піреус Банку за кордоном.</w:t>
      </w:r>
    </w:p>
    <w:p w14:paraId="01507AC8" w14:textId="77777777" w:rsidR="0061430F" w:rsidRDefault="0061430F" w:rsidP="0061430F">
      <w:pPr>
        <w:pStyle w:val="a5"/>
        <w:numPr>
          <w:ilvl w:val="0"/>
          <w:numId w:val="7"/>
        </w:numPr>
        <w:tabs>
          <w:tab w:val="left" w:pos="142"/>
        </w:tabs>
        <w:spacing w:line="139" w:lineRule="exact"/>
        <w:ind w:left="142" w:hanging="142"/>
        <w:jc w:val="both"/>
      </w:pPr>
      <w:r>
        <w:t>Комісія Банку за платіж по рахунку (якщо валюта транзакції відрізняється від валюти рахунку).</w:t>
      </w:r>
    </w:p>
    <w:p w14:paraId="07830182" w14:textId="77777777" w:rsidR="0061430F" w:rsidRDefault="0061430F" w:rsidP="0061430F">
      <w:pPr>
        <w:pStyle w:val="a5"/>
        <w:numPr>
          <w:ilvl w:val="0"/>
          <w:numId w:val="7"/>
        </w:numPr>
        <w:tabs>
          <w:tab w:val="left" w:pos="142"/>
        </w:tabs>
        <w:spacing w:line="139" w:lineRule="exact"/>
        <w:ind w:left="142" w:hanging="142"/>
        <w:jc w:val="both"/>
      </w:pPr>
      <w:r>
        <w:t>Послуга надається лише для номерів телефонів українських операторів мобільного зв’язку. Незалежно від дати підключення до послуги за перший місяць плата не стягується.</w:t>
      </w:r>
    </w:p>
    <w:p w14:paraId="47DD8A34" w14:textId="4987E674" w:rsidR="0061430F" w:rsidRDefault="00213F8B" w:rsidP="00213F8B">
      <w:pPr>
        <w:pStyle w:val="a5"/>
        <w:numPr>
          <w:ilvl w:val="0"/>
          <w:numId w:val="7"/>
        </w:numPr>
        <w:tabs>
          <w:tab w:val="left" w:pos="142"/>
        </w:tabs>
        <w:spacing w:line="139" w:lineRule="exact"/>
        <w:jc w:val="both"/>
      </w:pPr>
      <w:r>
        <w:t>М</w:t>
      </w:r>
      <w:r w:rsidRPr="00213F8B">
        <w:t>аються на увазі перекази, які використовують код торговця 7995. Тариф не застосовується для зарахування коштів, отриманних через сервіс iPay.ua</w:t>
      </w:r>
      <w:r w:rsidR="0061430F">
        <w:t>.</w:t>
      </w:r>
    </w:p>
    <w:p w14:paraId="190BD827" w14:textId="77777777" w:rsidR="0061430F" w:rsidRDefault="0061430F" w:rsidP="0061430F">
      <w:pPr>
        <w:pStyle w:val="a5"/>
        <w:numPr>
          <w:ilvl w:val="0"/>
          <w:numId w:val="7"/>
        </w:numPr>
        <w:tabs>
          <w:tab w:val="left" w:pos="142"/>
        </w:tabs>
        <w:spacing w:line="139" w:lineRule="exact"/>
        <w:ind w:left="142" w:hanging="142"/>
        <w:jc w:val="both"/>
      </w:pPr>
      <w:r>
        <w:t>Тариф не застосовується у разі перевипуску картки за рішенням Банку згідно внутрішніх нормативних документів Банку.</w:t>
      </w:r>
    </w:p>
    <w:p w14:paraId="7670177F" w14:textId="77777777" w:rsidR="0061430F" w:rsidRDefault="0061430F" w:rsidP="0061430F">
      <w:pPr>
        <w:pStyle w:val="a5"/>
        <w:numPr>
          <w:ilvl w:val="0"/>
          <w:numId w:val="7"/>
        </w:numPr>
        <w:tabs>
          <w:tab w:val="left" w:pos="142"/>
        </w:tabs>
        <w:spacing w:line="139" w:lineRule="exact"/>
        <w:ind w:left="142" w:hanging="142"/>
        <w:jc w:val="both"/>
      </w:pPr>
      <w:r>
        <w:t>На 3-й день після замовлення картки для Києва та обласних центрів (Дніпро, Одеса, Харків, Черкаси, Львів).</w:t>
      </w:r>
    </w:p>
    <w:p w14:paraId="45426058" w14:textId="77777777" w:rsidR="0061430F" w:rsidRDefault="0061430F" w:rsidP="0061430F">
      <w:pPr>
        <w:pStyle w:val="a5"/>
        <w:numPr>
          <w:ilvl w:val="0"/>
          <w:numId w:val="7"/>
        </w:numPr>
        <w:tabs>
          <w:tab w:val="left" w:pos="142"/>
        </w:tabs>
        <w:spacing w:line="139" w:lineRule="exact"/>
        <w:ind w:left="142" w:hanging="142"/>
        <w:jc w:val="both"/>
      </w:pPr>
      <w:r>
        <w:t>Стандартними довідками вважаються довідки про надання наступної інформації: про відкриття поточного рахунку, про наявність/відсутність відкритих рахунків в Банку, про залишки коштів та/або обороти по рахункам, про наявність/відсутність кредитної заборгованості.</w:t>
      </w:r>
    </w:p>
    <w:p w14:paraId="1E76D787" w14:textId="77777777" w:rsidR="0061430F" w:rsidRDefault="0061430F" w:rsidP="0061430F">
      <w:pPr>
        <w:pStyle w:val="a5"/>
        <w:numPr>
          <w:ilvl w:val="0"/>
          <w:numId w:val="7"/>
        </w:numPr>
        <w:tabs>
          <w:tab w:val="left" w:pos="142"/>
        </w:tabs>
        <w:spacing w:line="139" w:lineRule="exact"/>
        <w:ind w:left="142" w:hanging="142"/>
        <w:jc w:val="both"/>
      </w:pPr>
      <w:r>
        <w:t>Довіреність може бути надана на розпорядження поточним, депозитним рахунком. Комісія сплачується за екземпляр довіреності щоразу при оформленні без залучення нотаріуса.</w:t>
      </w:r>
    </w:p>
    <w:p w14:paraId="50371B6D" w14:textId="77777777" w:rsidR="0061430F" w:rsidRDefault="0061430F" w:rsidP="0061430F">
      <w:pPr>
        <w:pStyle w:val="a5"/>
        <w:numPr>
          <w:ilvl w:val="0"/>
          <w:numId w:val="7"/>
        </w:numPr>
        <w:tabs>
          <w:tab w:val="left" w:pos="142"/>
        </w:tabs>
        <w:spacing w:line="139" w:lineRule="exact"/>
        <w:ind w:left="142" w:hanging="142"/>
        <w:jc w:val="both"/>
      </w:pPr>
      <w:r>
        <w:t>Комісія сплачується в момент укладання додаткової угоди до договору банківського рахунку. При необхідності внесення змін в реквізити доручення на періодичне перерахування коштів за ініціативою клієнта оформлюється нове доручення, а попереднє - анулюється.</w:t>
      </w:r>
    </w:p>
    <w:p w14:paraId="6D240614" w14:textId="77777777" w:rsidR="0061430F" w:rsidRDefault="0061430F" w:rsidP="0061430F">
      <w:pPr>
        <w:pStyle w:val="a5"/>
        <w:numPr>
          <w:ilvl w:val="0"/>
          <w:numId w:val="7"/>
        </w:numPr>
        <w:tabs>
          <w:tab w:val="left" w:pos="142"/>
        </w:tabs>
        <w:spacing w:line="139" w:lineRule="exact"/>
        <w:ind w:left="142" w:hanging="142"/>
        <w:jc w:val="both"/>
      </w:pPr>
      <w:r>
        <w:t>Відповідно до пункту 10 Загальних умов Тарифів АТ «ПІРЕУС БАНК МКБ» Послуги для фізичних осіб.</w:t>
      </w:r>
    </w:p>
    <w:p w14:paraId="1A0A132C" w14:textId="77777777" w:rsidR="0061430F" w:rsidRDefault="0061430F" w:rsidP="0061430F">
      <w:pPr>
        <w:pStyle w:val="a5"/>
        <w:numPr>
          <w:ilvl w:val="0"/>
          <w:numId w:val="7"/>
        </w:numPr>
        <w:tabs>
          <w:tab w:val="left" w:pos="142"/>
        </w:tabs>
        <w:spacing w:line="139" w:lineRule="exact"/>
        <w:ind w:left="142" w:hanging="142"/>
        <w:jc w:val="both"/>
      </w:pPr>
      <w:r>
        <w:t>При зарахуванні кредитних коштів в рамках продукту «Жвава готівка» відповідно до Договору про співробітництво з ПАТ «Альфа Банк».</w:t>
      </w:r>
    </w:p>
    <w:p w14:paraId="0F8E33AA" w14:textId="77777777" w:rsidR="0061430F" w:rsidRDefault="0061430F" w:rsidP="0061430F">
      <w:pPr>
        <w:pStyle w:val="a5"/>
        <w:numPr>
          <w:ilvl w:val="0"/>
          <w:numId w:val="7"/>
        </w:numPr>
        <w:tabs>
          <w:tab w:val="left" w:pos="142"/>
        </w:tabs>
        <w:spacing w:line="139" w:lineRule="exact"/>
        <w:ind w:left="142" w:hanging="142"/>
        <w:jc w:val="both"/>
      </w:pPr>
      <w:r>
        <w:t>Для коштів клієнта, що були раніше відправлені клієнтом та повернулися з рахунка нез'ясованих сум банка-отримувача або не були виконані банком-кореспондентом або банком отримувача на підставі внутрішньої політики Коплаєнс контролю банку-кореспонденту або банку отримувача, розмір тарифу дорівнює 0 грн. У випадку повернення коштів з інших рахунків банку-отримувача початкового платежу, відмінних від рахунку нез’ясованих сум, рішення щодо компенсації комісії за зарахування коштів приймається банком виключно на підставі заяви клієнта, після аналізу цільового призначення отриманих коштів.</w:t>
      </w:r>
    </w:p>
    <w:p w14:paraId="5D60A878" w14:textId="77777777" w:rsidR="0061430F" w:rsidRDefault="0061430F" w:rsidP="0061430F">
      <w:pPr>
        <w:pStyle w:val="a5"/>
        <w:numPr>
          <w:ilvl w:val="0"/>
          <w:numId w:val="7"/>
        </w:numPr>
        <w:tabs>
          <w:tab w:val="left" w:pos="142"/>
        </w:tabs>
        <w:spacing w:line="139" w:lineRule="exact"/>
        <w:ind w:left="142" w:hanging="142"/>
        <w:jc w:val="both"/>
      </w:pPr>
      <w:r>
        <w:t>Комісія не стягується у випадку, коли Клієнт продає валюту для купівлі облігацій державної внутрішньої позики (ОДВП) з портфеля АТ «ПІРЕУС БАНК МКБ».</w:t>
      </w:r>
    </w:p>
    <w:p w14:paraId="602BE7C5" w14:textId="77777777" w:rsidR="0061430F" w:rsidRDefault="0061430F" w:rsidP="0061430F">
      <w:pPr>
        <w:pStyle w:val="a5"/>
        <w:numPr>
          <w:ilvl w:val="0"/>
          <w:numId w:val="7"/>
        </w:numPr>
        <w:tabs>
          <w:tab w:val="left" w:pos="142"/>
        </w:tabs>
        <w:spacing w:line="139" w:lineRule="exact"/>
        <w:ind w:left="142" w:hanging="142"/>
        <w:jc w:val="both"/>
      </w:pPr>
      <w:r>
        <w:t>У разі виконання документів примусового стягнення коштів з рахунку клієнта Державною виконавчою службою, приватними виконавцями або Державною податковою службою, розмір тарифу дорівнює 0 грн.</w:t>
      </w:r>
    </w:p>
    <w:p w14:paraId="0F676B27" w14:textId="2316CDC4" w:rsidR="0061430F" w:rsidRDefault="0061430F" w:rsidP="0061430F">
      <w:pPr>
        <w:pStyle w:val="a5"/>
        <w:numPr>
          <w:ilvl w:val="0"/>
          <w:numId w:val="7"/>
        </w:numPr>
        <w:tabs>
          <w:tab w:val="left" w:pos="142"/>
        </w:tabs>
        <w:spacing w:line="139" w:lineRule="exact"/>
        <w:ind w:left="142" w:hanging="142"/>
        <w:jc w:val="both"/>
      </w:pPr>
      <w:r>
        <w:t>Комісії третіх сторін (комісії банків-кореспондентів/третіх банків) можуть бути додатково утримані незалежно від комісій, що зазначені у цих Тарифах.</w:t>
      </w:r>
    </w:p>
    <w:p w14:paraId="3CE0A142" w14:textId="3A6A42D5" w:rsidR="000D6A1E" w:rsidRPr="00650F7F" w:rsidRDefault="000D6A1E" w:rsidP="0061430F">
      <w:pPr>
        <w:pStyle w:val="a5"/>
        <w:numPr>
          <w:ilvl w:val="0"/>
          <w:numId w:val="7"/>
        </w:numPr>
        <w:tabs>
          <w:tab w:val="left" w:pos="142"/>
        </w:tabs>
        <w:spacing w:line="139" w:lineRule="exact"/>
        <w:ind w:left="142" w:hanging="142"/>
        <w:jc w:val="both"/>
      </w:pPr>
      <w:bookmarkStart w:id="0" w:name="_GoBack"/>
      <w:bookmarkEnd w:id="0"/>
      <w:r w:rsidRPr="00650F7F">
        <w:t>Комісія нараховується на всю суму середньомісячного балансу, якщо його розмір перевищує 10 000,00 USD/EUR, та списується в останній день кожного календарного місяця.</w:t>
      </w:r>
    </w:p>
    <w:p w14:paraId="0D8670F1" w14:textId="77777777" w:rsidR="0061430F" w:rsidRDefault="0061430F" w:rsidP="0061430F">
      <w:pPr>
        <w:pStyle w:val="a5"/>
        <w:tabs>
          <w:tab w:val="left" w:pos="142"/>
        </w:tabs>
        <w:spacing w:line="139" w:lineRule="exact"/>
        <w:ind w:left="142" w:hanging="142"/>
        <w:jc w:val="both"/>
      </w:pPr>
    </w:p>
    <w:p w14:paraId="79A782BF" w14:textId="77777777" w:rsidR="0061430F" w:rsidRDefault="0061430F" w:rsidP="0061430F">
      <w:pPr>
        <w:pStyle w:val="a5"/>
        <w:tabs>
          <w:tab w:val="left" w:pos="142"/>
        </w:tabs>
        <w:spacing w:line="139" w:lineRule="exact"/>
        <w:jc w:val="both"/>
        <w:rPr>
          <w:u w:val="single"/>
        </w:rPr>
      </w:pPr>
      <w:r w:rsidRPr="00225B00">
        <w:rPr>
          <w:u w:val="single"/>
        </w:rPr>
        <w:t>Примітка щодо нарахування відсотків за ощадними рахунками</w:t>
      </w:r>
    </w:p>
    <w:p w14:paraId="2A4FD83E" w14:textId="77777777" w:rsidR="0061430F" w:rsidRPr="00225B00" w:rsidRDefault="0061430F" w:rsidP="0061430F">
      <w:pPr>
        <w:pStyle w:val="a5"/>
        <w:tabs>
          <w:tab w:val="left" w:pos="142"/>
        </w:tabs>
        <w:spacing w:line="139" w:lineRule="exact"/>
        <w:jc w:val="both"/>
        <w:rPr>
          <w:u w:val="single"/>
        </w:rPr>
      </w:pPr>
    </w:p>
    <w:p w14:paraId="542789EE" w14:textId="77777777" w:rsidR="0061430F" w:rsidRDefault="0061430F" w:rsidP="0061430F">
      <w:pPr>
        <w:pStyle w:val="a5"/>
        <w:tabs>
          <w:tab w:val="left" w:pos="142"/>
        </w:tabs>
        <w:spacing w:line="139" w:lineRule="exact"/>
        <w:jc w:val="both"/>
      </w:pPr>
      <w:r>
        <w:t>Постійний залишок - це сума коштів, яка постійно знаходилась на рахунку протягом календарного місяця.</w:t>
      </w:r>
    </w:p>
    <w:p w14:paraId="0BE34D46" w14:textId="77777777" w:rsidR="0061430F" w:rsidRDefault="0061430F" w:rsidP="0061430F">
      <w:pPr>
        <w:pStyle w:val="a5"/>
        <w:tabs>
          <w:tab w:val="left" w:pos="142"/>
        </w:tabs>
        <w:spacing w:line="139" w:lineRule="exact"/>
        <w:jc w:val="both"/>
      </w:pPr>
      <w:r>
        <w:t>Змінний залишок - це загальний залишок по рахунку.</w:t>
      </w:r>
    </w:p>
    <w:p w14:paraId="2A1839CB" w14:textId="77777777" w:rsidR="0061430F" w:rsidRDefault="0061430F" w:rsidP="0061430F">
      <w:pPr>
        <w:pStyle w:val="a5"/>
        <w:tabs>
          <w:tab w:val="left" w:pos="142"/>
        </w:tabs>
        <w:spacing w:line="139" w:lineRule="exact"/>
        <w:jc w:val="both"/>
      </w:pPr>
      <w:r>
        <w:t>Проценти на Змінний залишок нараховуються з наступного календарного дня за днем надходження коштів до дня, який передує їх списанню з рахунка вкладу.</w:t>
      </w:r>
    </w:p>
    <w:p w14:paraId="7E6DDF88" w14:textId="77777777" w:rsidR="0061430F" w:rsidRDefault="0061430F" w:rsidP="0061430F">
      <w:pPr>
        <w:pStyle w:val="a5"/>
        <w:tabs>
          <w:tab w:val="left" w:pos="142"/>
        </w:tabs>
        <w:spacing w:line="139" w:lineRule="exact"/>
        <w:jc w:val="both"/>
      </w:pPr>
      <w:r>
        <w:t>Нарахування процентів здійснюється щоденно в кінці операційного дня.</w:t>
      </w:r>
    </w:p>
    <w:p w14:paraId="58256CD9" w14:textId="77777777" w:rsidR="0061430F" w:rsidRDefault="0061430F" w:rsidP="0061430F">
      <w:pPr>
        <w:pStyle w:val="a5"/>
        <w:tabs>
          <w:tab w:val="left" w:pos="142"/>
        </w:tabs>
        <w:spacing w:line="139" w:lineRule="exact"/>
        <w:jc w:val="both"/>
      </w:pPr>
      <w:r>
        <w:t>Проценти на Постійний залишок нараховуються з наступного календарного дня за днем надходження коштів на рахунок вкладу на розрахунковий мінімальний (постійний) залишок коштів протягом місяця. Нарахування процентів здійснюється один раз на місяць в кінці останнього операційного дня місяця за ставкою, яка визначається як різниця між процентними ставками на Постійний залишок та Змінний залишок, згідно Тарифів. База нарахування процентів на постійний залишок обмежена, згідно Тарифів.</w:t>
      </w:r>
    </w:p>
    <w:p w14:paraId="2A2B36A6" w14:textId="4C2913FB" w:rsidR="009A55D9" w:rsidRPr="004333F0" w:rsidRDefault="009A55D9" w:rsidP="0061430F">
      <w:pPr>
        <w:pStyle w:val="a5"/>
        <w:tabs>
          <w:tab w:val="left" w:pos="142"/>
        </w:tabs>
        <w:spacing w:line="139" w:lineRule="exact"/>
        <w:jc w:val="both"/>
        <w:rPr>
          <w:lang w:val="ru-RU" w:eastAsia="uk-UA" w:bidi="uk-UA"/>
        </w:rPr>
      </w:pPr>
      <w:r>
        <w:rPr>
          <w:lang w:eastAsia="uk-UA" w:bidi="uk-UA"/>
        </w:rPr>
        <w:t>Затверджено протоколом Тарифного Комітету АТ «ПІРЕУС БАНК МКБ» №</w:t>
      </w:r>
      <w:r w:rsidR="00C658C5">
        <w:t xml:space="preserve">11-12/22 </w:t>
      </w:r>
      <w:r>
        <w:rPr>
          <w:lang w:eastAsia="uk-UA" w:bidi="uk-UA"/>
        </w:rPr>
        <w:t xml:space="preserve">від </w:t>
      </w:r>
      <w:r w:rsidR="00C658C5">
        <w:rPr>
          <w:lang w:val="ru-RU" w:eastAsia="uk-UA" w:bidi="uk-UA"/>
        </w:rPr>
        <w:t>06</w:t>
      </w:r>
      <w:r>
        <w:rPr>
          <w:lang w:eastAsia="uk-UA" w:bidi="uk-UA"/>
        </w:rPr>
        <w:t>.</w:t>
      </w:r>
      <w:r w:rsidR="00C658C5">
        <w:rPr>
          <w:lang w:eastAsia="uk-UA" w:bidi="uk-UA"/>
        </w:rPr>
        <w:t>12</w:t>
      </w:r>
      <w:r>
        <w:rPr>
          <w:lang w:eastAsia="uk-UA" w:bidi="uk-UA"/>
        </w:rPr>
        <w:t>.2022</w:t>
      </w:r>
    </w:p>
    <w:p w14:paraId="3A260326" w14:textId="14DBE257" w:rsidR="003550CE" w:rsidRDefault="003550CE" w:rsidP="00DD6326">
      <w:pPr>
        <w:autoSpaceDE w:val="0"/>
        <w:autoSpaceDN w:val="0"/>
        <w:adjustRightInd w:val="0"/>
        <w:spacing w:after="0" w:line="240" w:lineRule="auto"/>
        <w:rPr>
          <w:rFonts w:ascii="Arial" w:hAnsi="Arial" w:cs="Arial"/>
          <w:color w:val="023F88"/>
          <w:sz w:val="13"/>
          <w:szCs w:val="13"/>
          <w:lang w:val="uk-UA"/>
        </w:rPr>
      </w:pPr>
    </w:p>
    <w:sectPr w:rsidR="003550CE" w:rsidSect="00E96136">
      <w:pgSz w:w="12240" w:h="15840"/>
      <w:pgMar w:top="425" w:right="425" w:bottom="142" w:left="425"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00EED" w14:textId="77777777" w:rsidR="00A629F1" w:rsidRDefault="00A629F1" w:rsidP="00DD6326">
      <w:pPr>
        <w:spacing w:after="0" w:line="240" w:lineRule="auto"/>
      </w:pPr>
      <w:r>
        <w:separator/>
      </w:r>
    </w:p>
  </w:endnote>
  <w:endnote w:type="continuationSeparator" w:id="0">
    <w:p w14:paraId="41A66766" w14:textId="77777777" w:rsidR="00A629F1" w:rsidRDefault="00A629F1" w:rsidP="00DD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1AA14" w14:textId="77777777" w:rsidR="00A629F1" w:rsidRDefault="00A629F1" w:rsidP="00DD6326">
      <w:pPr>
        <w:spacing w:after="0" w:line="240" w:lineRule="auto"/>
      </w:pPr>
      <w:r>
        <w:separator/>
      </w:r>
    </w:p>
  </w:footnote>
  <w:footnote w:type="continuationSeparator" w:id="0">
    <w:p w14:paraId="3A0688AD" w14:textId="77777777" w:rsidR="00A629F1" w:rsidRDefault="00A629F1" w:rsidP="00DD6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1162"/>
    <w:multiLevelType w:val="multilevel"/>
    <w:tmpl w:val="347E3100"/>
    <w:lvl w:ilvl="0">
      <w:start w:val="10"/>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A184E"/>
    <w:multiLevelType w:val="multilevel"/>
    <w:tmpl w:val="2EAA87E2"/>
    <w:lvl w:ilvl="0">
      <w:start w:val="1"/>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baseline"/>
        <w:lang w:val="uk-UA" w:eastAsia="uk-UA" w:bidi="uk-UA"/>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C03535"/>
    <w:multiLevelType w:val="hybridMultilevel"/>
    <w:tmpl w:val="F58219B0"/>
    <w:lvl w:ilvl="0" w:tplc="EF6A3AC0">
      <w:start w:val="1"/>
      <w:numFmt w:val="decimal"/>
      <w:lvlText w:val="%1."/>
      <w:lvlJc w:val="left"/>
      <w:pPr>
        <w:ind w:left="880" w:hanging="360"/>
      </w:pPr>
      <w:rPr>
        <w:vertAlign w:val="superscript"/>
      </w:rPr>
    </w:lvl>
    <w:lvl w:ilvl="1" w:tplc="04220019" w:tentative="1">
      <w:start w:val="1"/>
      <w:numFmt w:val="lowerLetter"/>
      <w:lvlText w:val="%2."/>
      <w:lvlJc w:val="left"/>
      <w:pPr>
        <w:ind w:left="1600" w:hanging="360"/>
      </w:pPr>
    </w:lvl>
    <w:lvl w:ilvl="2" w:tplc="0422001B" w:tentative="1">
      <w:start w:val="1"/>
      <w:numFmt w:val="lowerRoman"/>
      <w:lvlText w:val="%3."/>
      <w:lvlJc w:val="right"/>
      <w:pPr>
        <w:ind w:left="2320" w:hanging="180"/>
      </w:pPr>
    </w:lvl>
    <w:lvl w:ilvl="3" w:tplc="0422000F" w:tentative="1">
      <w:start w:val="1"/>
      <w:numFmt w:val="decimal"/>
      <w:lvlText w:val="%4."/>
      <w:lvlJc w:val="left"/>
      <w:pPr>
        <w:ind w:left="3040" w:hanging="360"/>
      </w:pPr>
    </w:lvl>
    <w:lvl w:ilvl="4" w:tplc="04220019" w:tentative="1">
      <w:start w:val="1"/>
      <w:numFmt w:val="lowerLetter"/>
      <w:lvlText w:val="%5."/>
      <w:lvlJc w:val="left"/>
      <w:pPr>
        <w:ind w:left="3760" w:hanging="360"/>
      </w:pPr>
    </w:lvl>
    <w:lvl w:ilvl="5" w:tplc="0422001B" w:tentative="1">
      <w:start w:val="1"/>
      <w:numFmt w:val="lowerRoman"/>
      <w:lvlText w:val="%6."/>
      <w:lvlJc w:val="right"/>
      <w:pPr>
        <w:ind w:left="4480" w:hanging="180"/>
      </w:pPr>
    </w:lvl>
    <w:lvl w:ilvl="6" w:tplc="0422000F" w:tentative="1">
      <w:start w:val="1"/>
      <w:numFmt w:val="decimal"/>
      <w:lvlText w:val="%7."/>
      <w:lvlJc w:val="left"/>
      <w:pPr>
        <w:ind w:left="5200" w:hanging="360"/>
      </w:pPr>
    </w:lvl>
    <w:lvl w:ilvl="7" w:tplc="04220019" w:tentative="1">
      <w:start w:val="1"/>
      <w:numFmt w:val="lowerLetter"/>
      <w:lvlText w:val="%8."/>
      <w:lvlJc w:val="left"/>
      <w:pPr>
        <w:ind w:left="5920" w:hanging="360"/>
      </w:pPr>
    </w:lvl>
    <w:lvl w:ilvl="8" w:tplc="0422001B" w:tentative="1">
      <w:start w:val="1"/>
      <w:numFmt w:val="lowerRoman"/>
      <w:lvlText w:val="%9."/>
      <w:lvlJc w:val="right"/>
      <w:pPr>
        <w:ind w:left="6640" w:hanging="180"/>
      </w:pPr>
    </w:lvl>
  </w:abstractNum>
  <w:abstractNum w:abstractNumId="3">
    <w:nsid w:val="32A63AC3"/>
    <w:multiLevelType w:val="multilevel"/>
    <w:tmpl w:val="5FDE5B0A"/>
    <w:lvl w:ilvl="0">
      <w:start w:val="1"/>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superscript"/>
        <w:lang w:val="uk-UA" w:eastAsia="uk-UA" w:bidi="uk-UA"/>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063423"/>
    <w:multiLevelType w:val="multilevel"/>
    <w:tmpl w:val="BFC470F0"/>
    <w:lvl w:ilvl="0">
      <w:start w:val="1"/>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superscript"/>
        <w:lang w:val="uk-UA" w:eastAsia="uk-UA" w:bidi="uk-UA"/>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113E6F"/>
    <w:multiLevelType w:val="multilevel"/>
    <w:tmpl w:val="0420A4A0"/>
    <w:lvl w:ilvl="0">
      <w:start w:val="7"/>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baseline"/>
        <w:lang w:val="uk-UA" w:eastAsia="uk-UA" w:bidi="uk-UA"/>
      </w:rPr>
    </w:lvl>
    <w:lvl w:ilvl="1">
      <w:start w:val="1"/>
      <w:numFmt w:val="decimal"/>
      <w:lvlText w:val="%1.%2"/>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superscript"/>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7C718D"/>
    <w:multiLevelType w:val="multilevel"/>
    <w:tmpl w:val="1C5C4566"/>
    <w:lvl w:ilvl="0">
      <w:start w:val="5"/>
      <w:numFmt w:val="decimal"/>
      <w:lvlText w:val="%1"/>
      <w:lvlJc w:val="left"/>
      <w:pPr>
        <w:ind w:left="0" w:firstLine="0"/>
      </w:pPr>
      <w:rPr>
        <w:rFonts w:ascii="Arial" w:eastAsia="Arial" w:hAnsi="Arial" w:cs="Arial" w:hint="default"/>
        <w:b w:val="0"/>
        <w:bCs w:val="0"/>
        <w:i w:val="0"/>
        <w:iCs w:val="0"/>
        <w:smallCaps w:val="0"/>
        <w:strike w:val="0"/>
        <w:color w:val="093E88"/>
        <w:spacing w:val="0"/>
        <w:w w:val="100"/>
        <w:position w:val="0"/>
        <w:sz w:val="13"/>
        <w:szCs w:val="13"/>
        <w:u w:val="none"/>
        <w:shd w:val="clear" w:color="auto" w:fill="auto"/>
        <w:vertAlign w:val="superscript"/>
        <w:lang w:val="uk-UA" w:eastAsia="uk-UA" w:bidi="uk-UA"/>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D7"/>
    <w:rsid w:val="000D6A1E"/>
    <w:rsid w:val="00124822"/>
    <w:rsid w:val="001400A7"/>
    <w:rsid w:val="00147BF6"/>
    <w:rsid w:val="00167DEC"/>
    <w:rsid w:val="00172198"/>
    <w:rsid w:val="001B01D2"/>
    <w:rsid w:val="001B34DD"/>
    <w:rsid w:val="00213F8B"/>
    <w:rsid w:val="00225B00"/>
    <w:rsid w:val="00232791"/>
    <w:rsid w:val="0029639A"/>
    <w:rsid w:val="002A25F9"/>
    <w:rsid w:val="002D6873"/>
    <w:rsid w:val="002F594E"/>
    <w:rsid w:val="003550CE"/>
    <w:rsid w:val="00390291"/>
    <w:rsid w:val="003B2752"/>
    <w:rsid w:val="004333F0"/>
    <w:rsid w:val="004E10F2"/>
    <w:rsid w:val="004F7E06"/>
    <w:rsid w:val="005723A0"/>
    <w:rsid w:val="005E6F67"/>
    <w:rsid w:val="005F67F8"/>
    <w:rsid w:val="0061430F"/>
    <w:rsid w:val="00650F7F"/>
    <w:rsid w:val="006576CA"/>
    <w:rsid w:val="00737C18"/>
    <w:rsid w:val="007628BC"/>
    <w:rsid w:val="009605D7"/>
    <w:rsid w:val="00977AC7"/>
    <w:rsid w:val="00983B63"/>
    <w:rsid w:val="009A55D9"/>
    <w:rsid w:val="009B7C64"/>
    <w:rsid w:val="00A629F1"/>
    <w:rsid w:val="00A74065"/>
    <w:rsid w:val="00A93B4F"/>
    <w:rsid w:val="00B248A2"/>
    <w:rsid w:val="00B37A8D"/>
    <w:rsid w:val="00B81185"/>
    <w:rsid w:val="00BF1042"/>
    <w:rsid w:val="00C658C5"/>
    <w:rsid w:val="00CB774D"/>
    <w:rsid w:val="00D04F99"/>
    <w:rsid w:val="00D17022"/>
    <w:rsid w:val="00D439F2"/>
    <w:rsid w:val="00DD6326"/>
    <w:rsid w:val="00E96136"/>
    <w:rsid w:val="00EB1C5F"/>
    <w:rsid w:val="00EE720C"/>
    <w:rsid w:val="00F24A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AD8B"/>
  <w15:chartTrackingRefBased/>
  <w15:docId w15:val="{CEC8093A-D02A-4F62-B3AC-8D7D4A3E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5"/>
    <w:rsid w:val="004F7E06"/>
    <w:rPr>
      <w:rFonts w:ascii="Arial" w:eastAsia="Arial" w:hAnsi="Arial" w:cs="Arial"/>
      <w:color w:val="093E88"/>
      <w:sz w:val="13"/>
      <w:szCs w:val="13"/>
    </w:rPr>
  </w:style>
  <w:style w:type="paragraph" w:styleId="a5">
    <w:name w:val="Body Text"/>
    <w:basedOn w:val="a"/>
    <w:link w:val="a4"/>
    <w:qFormat/>
    <w:rsid w:val="004F7E06"/>
    <w:pPr>
      <w:widowControl w:val="0"/>
      <w:spacing w:after="40" w:line="240" w:lineRule="auto"/>
    </w:pPr>
    <w:rPr>
      <w:rFonts w:ascii="Arial" w:eastAsia="Arial" w:hAnsi="Arial" w:cs="Arial"/>
      <w:color w:val="093E88"/>
      <w:sz w:val="13"/>
      <w:szCs w:val="13"/>
      <w:lang w:val="uk-UA"/>
    </w:rPr>
  </w:style>
  <w:style w:type="character" w:customStyle="1" w:styleId="BodyTextChar1">
    <w:name w:val="Body Text Char1"/>
    <w:basedOn w:val="a0"/>
    <w:uiPriority w:val="99"/>
    <w:semiHidden/>
    <w:rsid w:val="004F7E06"/>
    <w:rPr>
      <w:lang w:val="ru-RU"/>
    </w:rPr>
  </w:style>
  <w:style w:type="character" w:customStyle="1" w:styleId="Other">
    <w:name w:val="Other_"/>
    <w:basedOn w:val="a0"/>
    <w:link w:val="Other0"/>
    <w:rsid w:val="00DD6326"/>
    <w:rPr>
      <w:rFonts w:ascii="Arial" w:eastAsia="Arial" w:hAnsi="Arial" w:cs="Arial"/>
      <w:color w:val="093E88"/>
      <w:sz w:val="13"/>
      <w:szCs w:val="13"/>
    </w:rPr>
  </w:style>
  <w:style w:type="paragraph" w:customStyle="1" w:styleId="Other0">
    <w:name w:val="Other"/>
    <w:basedOn w:val="a"/>
    <w:link w:val="Other"/>
    <w:rsid w:val="00DD6326"/>
    <w:pPr>
      <w:widowControl w:val="0"/>
      <w:spacing w:after="0" w:line="240" w:lineRule="auto"/>
    </w:pPr>
    <w:rPr>
      <w:rFonts w:ascii="Arial" w:eastAsia="Arial" w:hAnsi="Arial" w:cs="Arial"/>
      <w:color w:val="093E88"/>
      <w:sz w:val="13"/>
      <w:szCs w:val="13"/>
      <w:lang w:val="uk-UA"/>
    </w:rPr>
  </w:style>
  <w:style w:type="character" w:customStyle="1" w:styleId="Footnote">
    <w:name w:val="Footnote_"/>
    <w:basedOn w:val="a0"/>
    <w:link w:val="Footnote0"/>
    <w:rsid w:val="00DD6326"/>
    <w:rPr>
      <w:rFonts w:ascii="Arial" w:eastAsia="Arial" w:hAnsi="Arial" w:cs="Arial"/>
      <w:color w:val="093E88"/>
      <w:sz w:val="13"/>
      <w:szCs w:val="13"/>
    </w:rPr>
  </w:style>
  <w:style w:type="paragraph" w:customStyle="1" w:styleId="Footnote0">
    <w:name w:val="Footnote"/>
    <w:basedOn w:val="a"/>
    <w:link w:val="Footnote"/>
    <w:rsid w:val="00DD6326"/>
    <w:pPr>
      <w:widowControl w:val="0"/>
      <w:spacing w:after="0" w:line="228" w:lineRule="auto"/>
    </w:pPr>
    <w:rPr>
      <w:rFonts w:ascii="Arial" w:eastAsia="Arial" w:hAnsi="Arial" w:cs="Arial"/>
      <w:color w:val="093E88"/>
      <w:sz w:val="13"/>
      <w:szCs w:val="13"/>
      <w:lang w:val="uk-UA"/>
    </w:rPr>
  </w:style>
  <w:style w:type="character" w:customStyle="1" w:styleId="Heading1">
    <w:name w:val="Heading #1_"/>
    <w:basedOn w:val="a0"/>
    <w:link w:val="Heading10"/>
    <w:rsid w:val="00DD6326"/>
    <w:rPr>
      <w:rFonts w:ascii="Arial" w:eastAsia="Arial" w:hAnsi="Arial" w:cs="Arial"/>
      <w:b/>
      <w:bCs/>
      <w:color w:val="F6B614"/>
      <w:sz w:val="68"/>
      <w:szCs w:val="68"/>
    </w:rPr>
  </w:style>
  <w:style w:type="paragraph" w:customStyle="1" w:styleId="Heading10">
    <w:name w:val="Heading #1"/>
    <w:basedOn w:val="a"/>
    <w:link w:val="Heading1"/>
    <w:rsid w:val="00DD6326"/>
    <w:pPr>
      <w:widowControl w:val="0"/>
      <w:spacing w:after="460" w:line="240" w:lineRule="auto"/>
      <w:ind w:right="340"/>
      <w:jc w:val="right"/>
      <w:outlineLvl w:val="0"/>
    </w:pPr>
    <w:rPr>
      <w:rFonts w:ascii="Arial" w:eastAsia="Arial" w:hAnsi="Arial" w:cs="Arial"/>
      <w:b/>
      <w:bCs/>
      <w:color w:val="F6B614"/>
      <w:sz w:val="68"/>
      <w:szCs w:val="68"/>
      <w:lang w:val="uk-UA"/>
    </w:rPr>
  </w:style>
  <w:style w:type="paragraph" w:styleId="a6">
    <w:name w:val="header"/>
    <w:basedOn w:val="a"/>
    <w:link w:val="a7"/>
    <w:uiPriority w:val="99"/>
    <w:unhideWhenUsed/>
    <w:rsid w:val="00DD6326"/>
    <w:pPr>
      <w:tabs>
        <w:tab w:val="center" w:pos="4513"/>
        <w:tab w:val="right" w:pos="9026"/>
      </w:tabs>
      <w:spacing w:after="0" w:line="240" w:lineRule="auto"/>
    </w:pPr>
  </w:style>
  <w:style w:type="character" w:customStyle="1" w:styleId="a7">
    <w:name w:val="Верхний колонтитул Знак"/>
    <w:basedOn w:val="a0"/>
    <w:link w:val="a6"/>
    <w:uiPriority w:val="99"/>
    <w:rsid w:val="00DD6326"/>
    <w:rPr>
      <w:lang w:val="ru-RU"/>
    </w:rPr>
  </w:style>
  <w:style w:type="paragraph" w:styleId="a8">
    <w:name w:val="footer"/>
    <w:basedOn w:val="a"/>
    <w:link w:val="a9"/>
    <w:uiPriority w:val="99"/>
    <w:unhideWhenUsed/>
    <w:rsid w:val="00DD6326"/>
    <w:pPr>
      <w:tabs>
        <w:tab w:val="center" w:pos="4513"/>
        <w:tab w:val="right" w:pos="9026"/>
      </w:tabs>
      <w:spacing w:after="0" w:line="240" w:lineRule="auto"/>
    </w:pPr>
  </w:style>
  <w:style w:type="character" w:customStyle="1" w:styleId="a9">
    <w:name w:val="Нижний колонтитул Знак"/>
    <w:basedOn w:val="a0"/>
    <w:link w:val="a8"/>
    <w:uiPriority w:val="99"/>
    <w:rsid w:val="00DD632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F915-D62C-42D8-850A-D386DD76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Учетная запись Майкрософт</cp:lastModifiedBy>
  <cp:revision>6</cp:revision>
  <dcterms:created xsi:type="dcterms:W3CDTF">2022-12-14T13:02:00Z</dcterms:created>
  <dcterms:modified xsi:type="dcterms:W3CDTF">2023-05-04T08:34:00Z</dcterms:modified>
</cp:coreProperties>
</file>